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ECO-ADAS-V4D-001-2023</w:t>
      </w:r>
    </w:p>
    <w:p>
      <w:pPr>
        <w:jc w:val="center"/>
      </w:pPr>
      <w:r>
        <w:t>Produkt ADAS-Vision 4D Radar-Fusion-Steuergeraet – ECO Nr. 001/2023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