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ECO-BMS-12-013-2023</w:t>
      </w:r>
    </w:p>
    <w:p>
      <w:pPr>
        <w:jc w:val="center"/>
      </w:pPr>
      <w:r>
        <w:t>Produkt BatteryMS-12 Batteriemanagementsystem – ECO Nr. 013/2023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ECO-BMS-12-013-2023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(SW-R-2023.5).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CCR-BMS-12-013-2023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