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Testbericht – Lebensdauertest ADAS-V4D Kalibrierungsplattform</w:t>
      </w:r>
    </w:p>
    <w:p>
      <w:pPr>
        <w:jc w:val="center"/>
      </w:pPr>
      <w:r>
        <w:t>PRJ-2021-002, Lebensdauertest gem. LV124, Stand 2023</w:t>
      </w:r>
    </w:p>
    <w:p/>
    <w:p>
      <w:pPr>
        <w:pStyle w:val="Heading3"/>
      </w:pPr>
      <w:r>
        <w:t>1. Pruefdaten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PRJ-2021-002 ADAS-V4D Kalibrierungsplattform</w:t>
            </w:r>
          </w:p>
        </w:tc>
      </w:tr>
      <w:tr>
        <w:tc>
          <w:tcPr>
            <w:tcW w:type="dxa" w:w="4320"/>
          </w:tcPr>
          <w:p>
            <w:r>
              <w:t>Pruefling</w:t>
            </w:r>
          </w:p>
        </w:tc>
        <w:tc>
          <w:tcPr>
            <w:tcW w:type="dxa" w:w="4320"/>
          </w:tcPr>
          <w:p>
            <w:r>
              <w:t>ADAS-V4D Radar-Fusion Steuergeraet (Engineering Sample E3)</w:t>
            </w:r>
          </w:p>
        </w:tc>
      </w:tr>
      <w:tr>
        <w:tc>
          <w:tcPr>
            <w:tcW w:type="dxa" w:w="4320"/>
          </w:tcPr>
          <w:p>
            <w:r>
              <w:t>Pruefnorm</w:t>
            </w:r>
          </w:p>
        </w:tc>
        <w:tc>
          <w:tcPr>
            <w:tcW w:type="dxa" w:w="4320"/>
          </w:tcPr>
          <w:p>
            <w:r>
              <w:t>LV124-2 (Allgemeine Anforderungen)</w:t>
            </w:r>
          </w:p>
        </w:tc>
      </w:tr>
      <w:tr>
        <w:tc>
          <w:tcPr>
            <w:tcW w:type="dxa" w:w="4320"/>
          </w:tcPr>
          <w:p>
            <w:r>
              <w:t>Pruefdauer</w:t>
            </w:r>
          </w:p>
        </w:tc>
        <w:tc>
          <w:tcPr>
            <w:tcW w:type="dxa" w:w="4320"/>
          </w:tcPr>
          <w:p>
            <w:r>
              <w:t>1.000 h aktiv + 500 h Idle</w:t>
            </w:r>
          </w:p>
        </w:tc>
      </w:tr>
      <w:tr>
        <w:tc>
          <w:tcPr>
            <w:tcW w:type="dxa" w:w="4320"/>
          </w:tcPr>
          <w:p>
            <w:r>
              <w:t>Pruefumgebung</w:t>
            </w:r>
          </w:p>
        </w:tc>
        <w:tc>
          <w:tcPr>
            <w:tcW w:type="dxa" w:w="4320"/>
          </w:tcPr>
          <w:p>
            <w:r>
              <w:t>Klimakammer ESPEC Walk-In, RSG Muenchen</w:t>
            </w:r>
          </w:p>
        </w:tc>
      </w:tr>
      <w:tr>
        <w:tc>
          <w:tcPr>
            <w:tcW w:type="dxa" w:w="4320"/>
          </w:tcPr>
          <w:p>
            <w:r>
              <w:t>Pruefbeginn</w:t>
            </w:r>
          </w:p>
        </w:tc>
        <w:tc>
          <w:tcPr>
            <w:tcW w:type="dxa" w:w="4320"/>
          </w:tcPr>
          <w:p>
            <w:r>
              <w:t>15. Februar 2023</w:t>
            </w:r>
          </w:p>
        </w:tc>
      </w:tr>
      <w:tr>
        <w:tc>
          <w:tcPr>
            <w:tcW w:type="dxa" w:w="4320"/>
          </w:tcPr>
          <w:p>
            <w:r>
              <w:t>Pruefende</w:t>
            </w:r>
          </w:p>
        </w:tc>
        <w:tc>
          <w:tcPr>
            <w:tcW w:type="dxa" w:w="4320"/>
          </w:tcPr>
          <w:p>
            <w:r>
              <w:t>30. April 2023</w:t>
            </w:r>
          </w:p>
        </w:tc>
      </w:tr>
      <w:tr>
        <w:tc>
          <w:tcPr>
            <w:tcW w:type="dxa" w:w="4320"/>
          </w:tcPr>
          <w:p>
            <w:r>
              <w:t>Pruefleiter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Pruefbericht-Nr.</w:t>
            </w:r>
          </w:p>
        </w:tc>
        <w:tc>
          <w:tcPr>
            <w:tcW w:type="dxa" w:w="4320"/>
          </w:tcPr>
          <w:p>
            <w:r>
              <w:t>TR-PRJ-2021-002-LDT-001</w:t>
            </w:r>
          </w:p>
        </w:tc>
      </w:tr>
    </w:tbl>
    <w:p>
      <w:pPr>
        <w:pStyle w:val="Heading3"/>
      </w:pPr>
      <w:r>
        <w:t>2. Pruefumfang und Pruefbedingungen</w:t>
      </w:r>
    </w:p>
    <w:p>
      <w:r>
        <w:t>Der Pruefling wurde unter folgenden Lebensdauer-Bedingungen betrieben: Temperaturzyklen -40 degC bis +85 degC gemaess LV124-2 K-04 (1000 Zyklen mit je 30 min Verweilzeit), Vibrationsprofil gemaess LV124-2 M-03 (3-Achsen, 30 h kumuliert), Feuchte-Hitze gemaess LV124-2 K-09 (85 degC / 85 % rF, 504 h), elektrische Belastung gemaess Lastenheft Mercedes-Benz V4D-LH-V1.2 (Voltschwankung 8,5 V - 16 V, Lastsprung-Tests). Alle Pruefungen erfolgten am Standort RSG Muenchen in Kooperation mit IABG.</w:t>
      </w:r>
    </w:p>
    <w:p>
      <w:pPr>
        <w:pStyle w:val="Heading3"/>
      </w:pPr>
      <w:r>
        <w:t>3. Pruefergebnisse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Pruefung</w:t>
            </w:r>
          </w:p>
        </w:tc>
        <w:tc>
          <w:tcPr>
            <w:tcW w:type="dxa" w:w="2160"/>
          </w:tcPr>
          <w:p>
            <w:r>
              <w:t>Anforderung</w:t>
            </w:r>
          </w:p>
        </w:tc>
        <w:tc>
          <w:tcPr>
            <w:tcW w:type="dxa" w:w="2160"/>
          </w:tcPr>
          <w:p>
            <w:r>
              <w:t>Messwert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Temperaturzyklen</w:t>
            </w:r>
          </w:p>
        </w:tc>
        <w:tc>
          <w:tcPr>
            <w:tcW w:type="dxa" w:w="2160"/>
          </w:tcPr>
          <w:p>
            <w:r>
              <w:t>ohne Funktionsausfall</w:t>
            </w:r>
          </w:p>
        </w:tc>
        <w:tc>
          <w:tcPr>
            <w:tcW w:type="dxa" w:w="2160"/>
          </w:tcPr>
          <w:p>
            <w:r>
              <w:t>0 Ausfaelle in 1000 Zyklen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Vibration 3-Achsen</w:t>
            </w:r>
          </w:p>
        </w:tc>
        <w:tc>
          <w:tcPr>
            <w:tcW w:type="dxa" w:w="2160"/>
          </w:tcPr>
          <w:p>
            <w:r>
              <w:t>kein mech. Bruch</w:t>
            </w:r>
          </w:p>
        </w:tc>
        <w:tc>
          <w:tcPr>
            <w:tcW w:type="dxa" w:w="2160"/>
          </w:tcPr>
          <w:p>
            <w:r>
              <w:t>Visuelle Pruefung o.B.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Feuchte-Hitze</w:t>
            </w:r>
          </w:p>
        </w:tc>
        <w:tc>
          <w:tcPr>
            <w:tcW w:type="dxa" w:w="2160"/>
          </w:tcPr>
          <w:p>
            <w:r>
              <w:t>Isolations-R &gt; 100 MOhm</w:t>
            </w:r>
          </w:p>
        </w:tc>
        <w:tc>
          <w:tcPr>
            <w:tcW w:type="dxa" w:w="2160"/>
          </w:tcPr>
          <w:p>
            <w:r>
              <w:t>228 MOhm gemessen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Spannungs-Schwankung</w:t>
            </w:r>
          </w:p>
        </w:tc>
        <w:tc>
          <w:tcPr>
            <w:tcW w:type="dxa" w:w="2160"/>
          </w:tcPr>
          <w:p>
            <w:r>
              <w:t>Funktion 8.5 - 16 V</w:t>
            </w:r>
          </w:p>
        </w:tc>
        <w:tc>
          <w:tcPr>
            <w:tcW w:type="dxa" w:w="2160"/>
          </w:tcPr>
          <w:p>
            <w:r>
              <w:t>Funktion 8.0 - 16.5 V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EMV-Pruefung</w:t>
            </w:r>
          </w:p>
        </w:tc>
        <w:tc>
          <w:tcPr>
            <w:tcW w:type="dxa" w:w="2160"/>
          </w:tcPr>
          <w:p>
            <w:r>
              <w:t>CISPR 25 Klasse 5</w:t>
            </w:r>
          </w:p>
        </w:tc>
        <w:tc>
          <w:tcPr>
            <w:tcW w:type="dxa" w:w="2160"/>
          </w:tcPr>
          <w:p>
            <w:r>
              <w:t>Klasse 5 eingehalten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ESD-Pruefung</w:t>
            </w:r>
          </w:p>
        </w:tc>
        <w:tc>
          <w:tcPr>
            <w:tcW w:type="dxa" w:w="2160"/>
          </w:tcPr>
          <w:p>
            <w:r>
              <w:t>ISO 10605 Stufe IV</w:t>
            </w:r>
          </w:p>
        </w:tc>
        <w:tc>
          <w:tcPr>
            <w:tcW w:type="dxa" w:w="2160"/>
          </w:tcPr>
          <w:p>
            <w:r>
              <w:t>Stufe IV eingehalten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Funktionsausfall-Rate</w:t>
            </w:r>
          </w:p>
        </w:tc>
        <w:tc>
          <w:tcPr>
            <w:tcW w:type="dxa" w:w="2160"/>
          </w:tcPr>
          <w:p>
            <w:r>
              <w:t>&lt; 5 ppm</w:t>
            </w:r>
          </w:p>
        </w:tc>
        <w:tc>
          <w:tcPr>
            <w:tcW w:type="dxa" w:w="2160"/>
          </w:tcPr>
          <w:p>
            <w:r>
              <w:t>0 ppm gemessen (Sample 3 St.)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</w:tbl>
    <w:p>
      <w:pPr>
        <w:pStyle w:val="Heading3"/>
      </w:pPr>
      <w:r>
        <w:t>4. Bewertung und Freigabeempfehlung</w:t>
      </w:r>
    </w:p>
    <w:p>
      <w:r>
        <w:t>Der Pruefling ADAS-V4D Engineering Sample E3 erfuellt alle Anforderungen des Lastenhefts Mercedes-Benz V4D-LH-V1.2 sowie der LV124-2. Die Funktionssicherheit nach ISO 26262 ASIL-D bleibt ueber die gesamte Pruefdauer erhalten. Es wird empfohlen, die Engineering Sample-Charge E3 als Basis fuer die anschliessende Validierungs-Phase und PPAP-Vorbereitung freizugeben.</w:t>
      </w:r>
    </w:p>
    <w:p>
      <w:pPr>
        <w:pStyle w:val="Heading3"/>
      </w:pPr>
      <w:r>
        <w:t>5. Unterschriften</w:t>
      </w:r>
    </w:p>
    <w:p>
      <w:r>
        <w:t>Ort, Datum: Muenchen, den 05. Mai 2023</w:t>
      </w:r>
    </w:p>
    <w:p>
      <w:r>
        <w:t>_________________________            _________________________</w:t>
        <w:br/>
        <w:t>Dr. Stefan Brodbeck                          Dr. Klaus Kessler</w:t>
        <w:br/>
        <w:t>Pruefleiter / RSG                          Q-Lead RSG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