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Jahresgebuehr-Quittung Patent Nr. 01</w:t>
      </w:r>
    </w:p>
    <w:p>
      <w:pPr>
        <w:jc w:val="center"/>
      </w:pPr>
      <w:r>
        <w:t>Patent Adaptive Zykluszeit-Optimierung – Aktenzeichen EP 10241137.4, Patentjahr 1</w:t>
      </w:r>
    </w:p>
    <w:p/>
    <w:p>
      <w:pPr>
        <w:pStyle w:val="Heading3"/>
      </w:pPr>
      <w:r>
        <w:t>1. Verfahrensdaten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Patentinhaber</w:t>
            </w:r>
          </w:p>
        </w:tc>
        <w:tc>
          <w:tcPr>
            <w:tcW w:type="dxa" w:w="4320"/>
          </w:tcPr>
          <w:p>
            <w:r>
              <w:t>Brennhagen Elektronik AG</w:t>
            </w:r>
          </w:p>
        </w:tc>
      </w:tr>
      <w:tr>
        <w:tc>
          <w:tcPr>
            <w:tcW w:type="dxa" w:w="4320"/>
          </w:tcPr>
          <w:p>
            <w:r>
              <w:t>Aktenzeichen EPA</w:t>
            </w:r>
          </w:p>
        </w:tc>
        <w:tc>
          <w:tcPr>
            <w:tcW w:type="dxa" w:w="4320"/>
          </w:tcPr>
          <w:p>
            <w:r>
              <w:t>EP 10241137.4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Verfahren und Vorrichtung zur adaptiven Zykluszeit-Optimierung in Automotive-Steuergeraeten</w:t>
            </w:r>
          </w:p>
        </w:tc>
      </w:tr>
      <w:tr>
        <w:tc>
          <w:tcPr>
            <w:tcW w:type="dxa" w:w="4320"/>
          </w:tcPr>
          <w:p>
            <w:r>
              <w:t>Patentjahr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Faelligkeitsdatum</w:t>
            </w:r>
          </w:p>
        </w:tc>
        <w:tc>
          <w:tcPr>
            <w:tcW w:type="dxa" w:w="4320"/>
          </w:tcPr>
          <w:p>
            <w:r>
              <w:t>15. Maerz 2021</w:t>
            </w:r>
          </w:p>
        </w:tc>
      </w:tr>
      <w:tr>
        <w:tc>
          <w:tcPr>
            <w:tcW w:type="dxa" w:w="4320"/>
          </w:tcPr>
          <w:p>
            <w:r>
              <w:t>Zahlungseingang</w:t>
            </w:r>
          </w:p>
        </w:tc>
        <w:tc>
          <w:tcPr>
            <w:tcW w:type="dxa" w:w="4320"/>
          </w:tcPr>
          <w:p>
            <w:r>
              <w:t>03. Maerz 2021</w:t>
            </w:r>
          </w:p>
        </w:tc>
      </w:tr>
      <w:tr>
        <w:tc>
          <w:tcPr>
            <w:tcW w:type="dxa" w:w="4320"/>
          </w:tcPr>
          <w:p>
            <w:r>
              <w:t>Vertreter</w:t>
            </w:r>
          </w:p>
        </w:tc>
        <w:tc>
          <w:tcPr>
            <w:tcW w:type="dxa" w:w="4320"/>
          </w:tcPr>
          <w:p>
            <w:r>
              <w:t>Maiwald Patentanwaelte (Dr. Dipl.-Ing. Hartmut Reinkemeier)</w:t>
            </w:r>
          </w:p>
        </w:tc>
      </w:tr>
      <w:tr>
        <w:tc>
          <w:tcPr>
            <w:tcW w:type="dxa" w:w="4320"/>
          </w:tcPr>
          <w:p>
            <w:r>
              <w:t>IPMS-Vorgang</w:t>
            </w:r>
          </w:p>
        </w:tc>
        <w:tc>
          <w:tcPr>
            <w:tcW w:type="dxa" w:w="4320"/>
          </w:tcPr>
          <w:p>
            <w:r>
              <w:t>ANAQUA-30017-2021</w:t>
            </w:r>
          </w:p>
        </w:tc>
      </w:tr>
    </w:tbl>
    <w:p>
      <w:pPr>
        <w:pStyle w:val="Heading3"/>
      </w:pPr>
      <w:r>
        <w:t>2. Aufstellung der entrichteten Jahresgebuehren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Jurisdiktion</w:t>
            </w:r>
          </w:p>
        </w:tc>
        <w:tc>
          <w:tcPr>
            <w:tcW w:type="dxa" w:w="1728"/>
          </w:tcPr>
          <w:p>
            <w:r>
              <w:t>Patentjahr</w:t>
            </w:r>
          </w:p>
        </w:tc>
        <w:tc>
          <w:tcPr>
            <w:tcW w:type="dxa" w:w="1728"/>
          </w:tcPr>
          <w:p>
            <w:r>
              <w:t>Gebuehr (EUR)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Zahlungs-Ref.</w:t>
            </w:r>
          </w:p>
        </w:tc>
      </w:tr>
      <w:tr>
        <w:tc>
          <w:tcPr>
            <w:tcW w:type="dxa" w:w="1728"/>
          </w:tcPr>
          <w:p>
            <w:r>
              <w:t>Deutschland (DPMA)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125.00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DPMA-40011-2021</w:t>
            </w:r>
          </w:p>
        </w:tc>
      </w:tr>
      <w:tr>
        <w:tc>
          <w:tcPr>
            <w:tcW w:type="dxa" w:w="1728"/>
          </w:tcPr>
          <w:p>
            <w:r>
              <w:t>Europaeisches Patent (EPA)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565.00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EPA-50013-2021</w:t>
            </w:r>
          </w:p>
        </w:tc>
      </w:tr>
      <w:tr>
        <w:tc>
          <w:tcPr>
            <w:tcW w:type="dxa" w:w="1728"/>
          </w:tcPr>
          <w:p>
            <w:r>
              <w:t>USA (USPTO)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480.25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USPTO-60007-2021</w:t>
            </w:r>
          </w:p>
        </w:tc>
      </w:tr>
      <w:tr>
        <w:tc>
          <w:tcPr>
            <w:tcW w:type="dxa" w:w="1728"/>
          </w:tcPr>
          <w:p>
            <w:r>
              <w:t>China (CNIPA)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310.75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CNIPA-70019-2021</w:t>
            </w:r>
          </w:p>
        </w:tc>
      </w:tr>
    </w:tbl>
    <w:p>
      <w:pPr>
        <w:pStyle w:val="Heading3"/>
      </w:pPr>
      <w:r>
        <w:t>3. Gesamtaufwand fuer das Patentjahr</w:t>
      </w:r>
    </w:p>
    <w:p>
      <w:r>
        <w:t>Die Gesamtaufwendung fuer das Patentjahr 1 der Schutzrechte zur Erfindung »Verfahren und Vorrichtung zur adaptiven Zykluszeit-Optimierung in Automotive-Steuergeraeten« belaeuft sich auf 1481.00 EUR (Summe aller Jurisdiktionen DE/EP/US/CN). Anwaltsgebueren in Hoehe von 850,00 EUR (Pauschale Maiwald Patentanwaelte) wurden separat in Rechnung gestellt. Die Buchung erfolgt auf Kostenstelle 5910 (IP-Verwaltung), Sachkonto 6815 (Schutzrechtsgebueren).</w:t>
      </w:r>
    </w:p>
    <w:p>
      <w:pPr>
        <w:pStyle w:val="Heading3"/>
      </w:pPr>
      <w:r>
        <w:t>4. Empfehlung der IP-Abteilung</w:t>
      </w:r>
    </w:p>
    <w:p>
      <w:r>
        <w:t>Die IP-Abteilung empfiehlt, das Patent Nr. 01 (Adaptive Zykluszeit-Optimierung) weiterhin in allen Jurisdiktionen aufrechtzuerhalten. Das Patent ist fuer das Produkt ECU-900 strategisch relevant; eine Aufgabe wird nicht empfohlen. Der naechste Review erfolgt im Rahmen der jaehrlichen Patentportfolio-Sitzung (Q4 2021). Verantwortlich: Dr. Dipl.-Ing. Florian Maier (IP-Manager).</w:t>
      </w:r>
    </w:p>
    <w:p>
      <w:pPr>
        <w:pStyle w:val="Heading3"/>
      </w:pPr>
      <w:r>
        <w:t>5. Zahlungsbestaetigung</w:t>
      </w:r>
    </w:p>
    <w:p>
      <w:r>
        <w:t>Die Jahresgebuehren wurden fristgerecht und ohne Aufschlag entrichtet. Die entsprechenden Zahlungsquittungen liegen elektronisch im IPMS (Anaqua) sowie in der Akte Maiwald Patentanwaelte vor. Verbuchung erfolgte am 2021-03-05 durch Florian Maier (Group Controller). Eine Kopie dieser Bestaetigung wurde an Group Treasury (Markus Pflanzer) sowie an die Wirtschaftspruefer (KPMG, Dr. Maximilian Brand) im Rahmen der Pruefung 2023 verteilt.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