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03 – Batteriemanagementsystem mit praediktivem State-of-Health-Modell auf Basis neuronaler Netze</w:t>
      </w:r>
    </w:p>
    <w:p>
      <w:pPr>
        <w:jc w:val="center"/>
      </w:pPr>
      <w:r>
        <w:t>Aktenzeichen EP 10243411.6, IPC-Klasse G01R 31/367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10243411.6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2024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Petra Hollmann (REG); Dr. Markus Lehmann (Fraunhofer ISC)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G01R 31/367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Pruefung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batteriemanagementsystem mit praediktivem state-of-health-modell auf basis neuronaler netze. Stand der Technik im Bereich soh-/soc-estimation mittels lstm-netzen, cell-balancing-steuerung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BMS-12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Praediktives BMS mit ML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SOH-/SOC-Estimation mittels LSTM-Netzen, Cell-Balancing-Steuerung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BMS-12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BMS-12)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BMS-12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