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09</w:t>
      </w:r>
    </w:p>
    <w:p>
      <w:pPr>
        <w:jc w:val="center"/>
      </w:pPr>
      <w:r>
        <w:t>EPA-Pruefbescheid gemaess Art. 94(3) EPUe, Aktenzeichen EP 10242233.5</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10242233.5</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2021</w:t>
            </w:r>
          </w:p>
        </w:tc>
      </w:tr>
      <w:tr>
        <w:tc>
          <w:tcPr>
            <w:tcW w:type="dxa" w:w="4320"/>
          </w:tcPr>
          <w:p>
            <w:r>
              <w:t>Frist zur Stellungnahme</w:t>
            </w:r>
          </w:p>
        </w:tc>
        <w:tc>
          <w:tcPr>
            <w:tcW w:type="dxa" w:w="4320"/>
          </w:tcPr>
          <w:p>
            <w:r>
              <w:t>4 Monate, d.h. bis 14. Oktober 2021</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09 (Spurwechsel-Detektion)</w:t>
            </w:r>
          </w:p>
        </w:tc>
      </w:tr>
    </w:tbl>
    <w:p>
      <w:pPr>
        <w:pStyle w:val="Heading3"/>
      </w:pPr>
      <w:r>
        <w:t>2. Pruefungssachstand</w:t>
      </w:r>
    </w:p>
    <w:p>
      <w:r>
        <w:t>Das Europaeische Patentamt hat die Anmeldung mit dem Aktenzeichen EP 10242233.5 (Erfindung: »Verfahren zur Detektion von Spurwechselabsichten benachbarter Fahrzeuge mittels Verhaltenspraediktion«)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2021)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