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10</w:t>
      </w:r>
    </w:p>
    <w:p>
      <w:pPr>
        <w:jc w:val="center"/>
      </w:pPr>
      <w:r>
        <w:t>Patent Waermemanagement EV-Batterie – Aktenzeichen EP 10243370.6,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10243370.6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Waermemanagement-Optimierung in EV-Batteriemodulen durch praediktive Stroemungssteuerung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2022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ANAQUA-30170-2022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DPMA-40110-2022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EPA-50130-2022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USPTO-60070-2022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CNIPA-70190-2022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»Waermemanagement-Optimierung in EV-Batteriemodulen durch praediktive Stroemungssteuerung«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10 (Waermemanagement EV-Batterie) weiterhin in allen Jurisdiktionen aufrechtzuerhalten. Das Patent ist fuer das Produkt BMS-12 strategisch relevant; eine Aufgabe wird nicht empfohlen. Der naechste Review erfolgt im Rahmen der jaehrlichen Patentportfolio-Sitzung (Q4 2022).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2022-03-05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