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10 – Waermemanagement-Optimierung in EV-Batteriemodulen durch praediktive Stroemungssteuerung</w:t>
      </w:r>
    </w:p>
    <w:p>
      <w:pPr>
        <w:jc w:val="center"/>
      </w:pPr>
      <w:r>
        <w:t>Aktenzeichen EP 10243370.6, IPC-Klasse H01M 10/625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10243370.6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2023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Dr. Petra Hollmann (REG); Dr. Markus Lehmann (Fraunhofer ISC)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H01M 10/625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 / CN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waermemanagement-optimierung in ev-batteriemodulen durch praediktive stroemungssteuerung. Stand der Technik im Bereich thermisches modell, cfd-basierte praediktive kuehlsteuerung, cell-temperatur-egalisierung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BMS-12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Waermemanagement EV-Batterie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Thermisches Modell, CFD-basierte praediktive Kuehlsteuerung, Cell-Temperatur-Egalisierung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BMS-12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BMS-12)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BMS-12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