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14</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3404438 B1</w:t>
            </w:r>
          </w:p>
        </w:tc>
      </w:tr>
      <w:tr>
        <w:tc>
          <w:tcPr>
            <w:tcW w:type="dxa" w:w="4320"/>
          </w:tcPr>
          <w:p>
            <w:r>
              <w:t>Anmeldetag</w:t>
            </w:r>
          </w:p>
        </w:tc>
        <w:tc>
          <w:tcPr>
            <w:tcW w:type="dxa" w:w="4320"/>
          </w:tcPr>
          <w:p>
            <w:r>
              <w:t>15. Maerz 2022</w:t>
            </w:r>
          </w:p>
        </w:tc>
      </w:tr>
      <w:tr>
        <w:tc>
          <w:tcPr>
            <w:tcW w:type="dxa" w:w="4320"/>
          </w:tcPr>
          <w:p>
            <w:r>
              <w:t>Erteilungstag</w:t>
            </w:r>
          </w:p>
        </w:tc>
        <w:tc>
          <w:tcPr>
            <w:tcW w:type="dxa" w:w="4320"/>
          </w:tcPr>
          <w:p>
            <w:r>
              <w:t>22. November 2022</w:t>
            </w:r>
          </w:p>
        </w:tc>
      </w:tr>
      <w:tr>
        <w:tc>
          <w:tcPr>
            <w:tcW w:type="dxa" w:w="4320"/>
          </w:tcPr>
          <w:p>
            <w:r>
              <w:t>Veroeffentlichung Erteilung</w:t>
            </w:r>
          </w:p>
        </w:tc>
        <w:tc>
          <w:tcPr>
            <w:tcW w:type="dxa" w:w="4320"/>
          </w:tcPr>
          <w:p>
            <w:r>
              <w:t>22. November 2022</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Lars Wittmann (RSG); Dr. Klaus Kessler (RSG)</w:t>
            </w:r>
          </w:p>
        </w:tc>
      </w:tr>
      <w:tr>
        <w:tc>
          <w:tcPr>
            <w:tcW w:type="dxa" w:w="4320"/>
          </w:tcPr>
          <w:p>
            <w:r>
              <w:t>Vertreter</w:t>
            </w:r>
          </w:p>
        </w:tc>
        <w:tc>
          <w:tcPr>
            <w:tcW w:type="dxa" w:w="4320"/>
          </w:tcPr>
          <w:p>
            <w:r>
              <w:t>Boehmert &amp; Boehmert (Dr. Stefan Rueber)</w:t>
            </w:r>
          </w:p>
        </w:tc>
      </w:tr>
      <w:tr>
        <w:tc>
          <w:tcPr>
            <w:tcW w:type="dxa" w:w="4320"/>
          </w:tcPr>
          <w:p>
            <w:r>
              <w:t>IPC-Klasse</w:t>
            </w:r>
          </w:p>
        </w:tc>
        <w:tc>
          <w:tcPr>
            <w:tcW w:type="dxa" w:w="4320"/>
          </w:tcPr>
          <w:p>
            <w:r>
              <w:t>G06F 21/62</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2042</w:t>
            </w:r>
          </w:p>
        </w:tc>
      </w:tr>
    </w:tbl>
    <w:p>
      <w:pPr>
        <w:pStyle w:val="Heading3"/>
      </w:pPr>
      <w:r>
        <w:t>2. Bezeichnung der Erfindung</w:t>
      </w:r>
    </w:p>
    <w:p>
      <w:r>
        <w:t>»Datenschutzkonformes Logging-Verfahren fuer fahrzeuginterne Telematikdaten«. Die Erfindung gehoert dem technischen Gebiet DSGVO-konformes Event-Logging, anonymisierte Telematik, Pseudonymisierung an und findet Anwendung im Produkt ICP-3 der Brennhagen Elektronik AG.</w:t>
      </w:r>
    </w:p>
    <w:p>
      <w:pPr>
        <w:pStyle w:val="Heading3"/>
      </w:pPr>
      <w:r>
        <w:t>3. Erteilungsformel</w:t>
      </w:r>
    </w:p>
    <w:p>
      <w:r>
        <w:t>Das Europaeische Patentamt erteilt hiermit gemaess Art. 97(1) des Europaeischen Patentuebereinkommens (EPUe) auf die Patentanmeldung mit dem Aktenzeichen EP 10243918.3 vom 15. Maerz 2022 fuer die Patentinhaberin Brennhagen Elektronik AG das vorliegende Patent. Das Patent tritt mit der heutigen Veroeffentlichung am 22. November 2022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Boehmert &amp; Boehmert (Dr. Stefan Rueber)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