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15</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3404755 B1</w:t>
            </w:r>
          </w:p>
        </w:tc>
      </w:tr>
      <w:tr>
        <w:tc>
          <w:tcPr>
            <w:tcW w:type="dxa" w:w="4320"/>
          </w:tcPr>
          <w:p>
            <w:r>
              <w:t>Anmeldetag</w:t>
            </w:r>
          </w:p>
        </w:tc>
        <w:tc>
          <w:tcPr>
            <w:tcW w:type="dxa" w:w="4320"/>
          </w:tcPr>
          <w:p>
            <w:r>
              <w:t>15. Maerz 2023</w:t>
            </w:r>
          </w:p>
        </w:tc>
      </w:tr>
      <w:tr>
        <w:tc>
          <w:tcPr>
            <w:tcW w:type="dxa" w:w="4320"/>
          </w:tcPr>
          <w:p>
            <w:r>
              <w:t>Erteilungstag</w:t>
            </w:r>
          </w:p>
        </w:tc>
        <w:tc>
          <w:tcPr>
            <w:tcW w:type="dxa" w:w="4320"/>
          </w:tcPr>
          <w:p>
            <w:r>
              <w:t>22. November 2023</w:t>
            </w:r>
          </w:p>
        </w:tc>
      </w:tr>
      <w:tr>
        <w:tc>
          <w:tcPr>
            <w:tcW w:type="dxa" w:w="4320"/>
          </w:tcPr>
          <w:p>
            <w:r>
              <w:t>Veroeffentlichung Erteilung</w:t>
            </w:r>
          </w:p>
        </w:tc>
        <w:tc>
          <w:tcPr>
            <w:tcW w:type="dxa" w:w="4320"/>
          </w:tcPr>
          <w:p>
            <w:r>
              <w:t>22. November 2023</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Dipl.-Ing. Frank Hahn (RPL); Marek Wojciechowski (RPL)</w:t>
            </w:r>
          </w:p>
        </w:tc>
      </w:tr>
      <w:tr>
        <w:tc>
          <w:tcPr>
            <w:tcW w:type="dxa" w:w="4320"/>
          </w:tcPr>
          <w:p>
            <w:r>
              <w:t>Vertreter</w:t>
            </w:r>
          </w:p>
        </w:tc>
        <w:tc>
          <w:tcPr>
            <w:tcW w:type="dxa" w:w="4320"/>
          </w:tcPr>
          <w:p>
            <w:r>
              <w:t>Boehmert &amp; Boehmert (Dr. Stefan Rueber)</w:t>
            </w:r>
          </w:p>
        </w:tc>
      </w:tr>
      <w:tr>
        <w:tc>
          <w:tcPr>
            <w:tcW w:type="dxa" w:w="4320"/>
          </w:tcPr>
          <w:p>
            <w:r>
              <w:t>IPC-Klasse</w:t>
            </w:r>
          </w:p>
        </w:tc>
        <w:tc>
          <w:tcPr>
            <w:tcW w:type="dxa" w:w="4320"/>
          </w:tcPr>
          <w:p>
            <w:r>
              <w:t>H05K 3/00</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2043</w:t>
            </w:r>
          </w:p>
        </w:tc>
      </w:tr>
    </w:tbl>
    <w:p>
      <w:pPr>
        <w:pStyle w:val="Heading3"/>
      </w:pPr>
      <w:r>
        <w:t>2. Bezeichnung der Erfindung</w:t>
      </w:r>
    </w:p>
    <w:p>
      <w:r>
        <w:t>»Laser-Direct-Imaging (LDI) Verfahren fuer hochpraezise Leiterplattenfertigung«. Die Erfindung gehoert dem technischen Gebiet LDI-Strukturierungstechnik fuer Multilayer-PCB, Aufloesung &lt; 25 um an und findet Anwendung im Produkt BMS-12 / ECU-900 (Fertigung) der Brennhagen Elektronik AG.</w:t>
      </w:r>
    </w:p>
    <w:p>
      <w:pPr>
        <w:pStyle w:val="Heading3"/>
      </w:pPr>
      <w:r>
        <w:t>3. Erteilungsformel</w:t>
      </w:r>
    </w:p>
    <w:p>
      <w:r>
        <w:t>Das Europaeische Patentamt erteilt hiermit gemaess Art. 97(1) des Europaeischen Patentuebereinkommens (EPUe) auf die Patentanmeldung mit dem Aktenzeichen EP 10245055.4 vom 15. Maerz 2023 fuer die Patentinhaberin Brennhagen Elektronik AG das vorliegende Patent. Das Patent tritt mit der heutigen Veroeffentlichung am 22. November 2023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Boehmert &amp; Boehmert (Dr. Stefan Rueber)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