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15 – Laser-Direct-Imaging (LDI) Verfahren fuer hochpraezise Leiterplattenfertigung</w:t>
      </w:r>
    </w:p>
    <w:p>
      <w:pPr>
        <w:jc w:val="center"/>
      </w:pPr>
      <w:r>
        <w:t>Aktenzeichen EP 10245055.4, IPC-Klasse H05K 3/00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10245055.4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2023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2024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Dipl.-Ing. Frank Hahn (RPL); Marek Wojciechowski (RPL)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Boehmert &amp; Boehmert (Dr. Stefan Rueber)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H05K 3/00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/ ECU-900 (Fertigung)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Pruefung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laser-direct-imaging (ldi) verfahren fuer hochpraezise leiterplattenfertigung. Stand der Technik im Bereich ldi-strukturierungstechnik fuer multilayer-pcb, aufloesung &lt; 25 um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BMS-12 / ECU-900 (Fertigung)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Laser-Direct-Imaging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LDI-Strukturierungstechnik fuer Multilayer-PCB, Aufloesung &lt; 25 um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BMS-12 / ECU-900 (Fertigung)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BMS-12 / ECU-900 (Fertigung))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Boehmert &amp; Boehmert (Dr. Stefan Rueber)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BMS-12 / ECU-900 (Fertigung)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