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(Shanghai) Co. Ltd. 2023</w:t>
      </w:r>
    </w:p>
    <w:p>
      <w:pPr>
        <w:jc w:val="center"/>
      </w:pPr>
      <w:r>
        <w:t>Berichtsjahr 2023 – VR China</w:t>
      </w:r>
    </w:p>
    <w:p/>
    <w:p>
      <w:pPr>
        <w:pStyle w:val="Heading3"/>
      </w:pPr>
      <w:r>
        <w:t>Berichtsgegenstand</w:t>
      </w:r>
    </w:p>
    <w:p>
      <w:r>
        <w:t>Dieser Bericht der Brennhagen (Shanghai) Co. Ltd. stellt die Arbeitssicherheitsleistung am Standort Shanghai fuer das Geschaeftsjahr 2023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320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2024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