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CZ s.r.o. 2023</w:t>
      </w:r>
    </w:p>
    <w:p>
      <w:pPr>
        <w:jc w:val="center"/>
      </w:pPr>
      <w:r>
        <w:t>Berichtsjahr 2023 – Tschechien</w:t>
      </w:r>
    </w:p>
    <w:p/>
    <w:p>
      <w:pPr>
        <w:pStyle w:val="Heading3"/>
      </w:pPr>
      <w:r>
        <w:t>Berichtsgegenstand</w:t>
      </w:r>
    </w:p>
    <w:p>
      <w:r>
        <w:t>Dieser Bericht der Brennhagen CZ s.r.o. stellt die Arbeitssicherheitsleistung am Standort Brno fuer das Geschaeftsjahr 2023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680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2024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