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CZ s.r.o. 2022</w:t>
      </w:r>
    </w:p>
    <w:p>
      <w:pPr>
        <w:jc w:val="center"/>
      </w:pPr>
      <w:r>
        <w:t>Berichtsjahr 2022 – Tschechien</w:t>
      </w:r>
    </w:p>
    <w:p/>
    <w:p>
      <w:pPr>
        <w:pStyle w:val="Heading3"/>
      </w:pPr>
      <w:r>
        <w:t>Berichtsgegenstand</w:t>
      </w:r>
    </w:p>
    <w:p>
      <w:r>
        <w:t>Umweltbericht der Brennhagen CZ s.r.o. fuer das Berichtsjahr 2022.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2022: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CZ s.r.o.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CZ s.r.o.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Brno, den 31. Maerz 2023</w:t>
      </w:r>
    </w:p>
    <w:p>
      <w:r>
        <w:t>_________________________            _________________________</w:t>
        <w:br/>
        <w:t>Werksleitung RCZ                          Stefan Koehler</w:t>
        <w:br/>
        <w:t>Geschaeftsfuehrung                          Compliance / CSO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