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Hungary Kft. 2023</w:t>
      </w:r>
    </w:p>
    <w:p>
      <w:pPr>
        <w:jc w:val="center"/>
      </w:pPr>
      <w:r>
        <w:t>Berichtsjahr 2023 – Ungarn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Hungary Kft. fuer das Geschaeftsjahr 2023 bei der zustaendigen Register-/Veroeffentlichungsstelle (Ungarn):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2023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2023: marktueblich gegenueber Vorjahr</w:t>
      </w:r>
    </w:p>
    <w:p>
      <w:pPr>
        <w:pStyle w:val="ListBullet"/>
      </w:pPr>
      <w:r>
        <w:t>Umsatzerloese 2023: ca. 54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2024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