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Exportkontrolle 2023 – Brennhagen (Shanghai) Co. Ltd.</w:t>
      </w:r>
    </w:p>
    <w:p>
      <w:pPr>
        <w:jc w:val="center"/>
      </w:pPr>
      <w:r>
        <w:t>Compliance-Risikoanalyse – Berichtsjahr 2023</w:t>
      </w:r>
    </w:p>
    <w:p/>
    <w:p>
      <w:pPr>
        <w:pStyle w:val="Heading3"/>
      </w:pPr>
      <w:r>
        <w:t>Anlass und Scope</w:t>
      </w:r>
    </w:p>
    <w:p>
      <w:r>
        <w:t>Diese Risikoanalyse fuer das Thema Exportkontrolle betrifft die Brennhagen (Shanghai) Co. Ltd. (RCN), Shanghai (CN).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AWG, AWV; EU-Dual-Use-VO 2021/821; US-EAR (soweit Reichweite)</w:t>
      </w:r>
    </w:p>
    <w:p>
      <w:pPr>
        <w:pStyle w:val="ListBullet"/>
      </w:pPr>
      <w:r>
        <w:t>EU/UN/US Sanktionsregelungen (Russland, Belarus, Iran, Nordkorea)</w:t>
      </w:r>
    </w:p>
    <w:p>
      <w:pPr>
        <w:pStyle w:val="ListBullet"/>
      </w:pPr>
      <w:r>
        <w:t>BMWi/BAFA-Hinweise und Embargo-Updates</w:t>
      </w:r>
    </w:p>
    <w:p>
      <w:pPr>
        <w:pStyle w:val="Heading3"/>
      </w:pPr>
      <w:r>
        <w:t>Identifizierte Risiken</w:t>
      </w:r>
    </w:p>
    <w:p>
      <w:pPr>
        <w:pStyle w:val="ListBullet"/>
      </w:pPr>
      <w:r>
        <w:t>Lieferung ECU-900 (ggf. Dual-Use Annex I Kat. 3A) in sanktionierte Laender</w:t>
      </w:r>
    </w:p>
    <w:p>
      <w:pPr>
        <w:pStyle w:val="ListBullet"/>
      </w:pPr>
      <w:r>
        <w:t>Diversionsrisiko ueber RCN Shanghai (Endkunde verdeckt)</w:t>
      </w:r>
    </w:p>
    <w:p>
      <w:pPr>
        <w:pStyle w:val="ListBullet"/>
      </w:pPr>
      <w:r>
        <w:t>Aftermarket-Vertrieb an gelistete Einzelpersonen/Entitaeten</w:t>
      </w:r>
    </w:p>
    <w:p>
      <w:pPr>
        <w:pStyle w:val="ListBullet"/>
      </w:pPr>
      <w:r>
        <w:t>Russland-/Belarus-Sanktionen: Catch-All-Klauseln (Art. 4 EU-Dual-Use-VO)</w:t>
      </w:r>
    </w:p>
    <w:p>
      <w:pPr>
        <w:pStyle w:val="ListBullet"/>
      </w:pPr>
      <w:r>
        <w:t>Iran-Sanktionen: Komponenten in Endprodukten Dritter</w:t>
      </w:r>
    </w:p>
    <w:p>
      <w:pPr>
        <w:pStyle w:val="Heading3"/>
      </w:pPr>
      <w:r>
        <w:t>Mitigation und Kontrollen</w:t>
      </w:r>
    </w:p>
    <w:p>
      <w:pPr>
        <w:pStyle w:val="ListBullet"/>
      </w:pPr>
      <w:r>
        <w:t>ComplyCube-Screening bei Onboarding und Transaktion</w:t>
      </w:r>
    </w:p>
    <w:p>
      <w:pPr>
        <w:pStyle w:val="ListBullet"/>
      </w:pPr>
      <w:r>
        <w:t>BAFA-Beauftragte Dr. Heike Berger (Group Tax, Doppelfunktion)</w:t>
      </w:r>
    </w:p>
    <w:p>
      <w:pPr>
        <w:pStyle w:val="ListBullet"/>
      </w:pPr>
      <w:r>
        <w:t>End-User-Statements obligatorisch Aftermarket RCN</w:t>
      </w:r>
    </w:p>
    <w:p>
      <w:pPr>
        <w:pStyle w:val="ListBullet"/>
      </w:pPr>
      <w:r>
        <w:t>Pflicht-E-Learning »Sanktionen &amp; Exportkontrolle« (Coverage 92 %)</w:t>
      </w:r>
    </w:p>
    <w:p>
      <w:pPr>
        <w:pStyle w:val="ListBullet"/>
      </w:pPr>
      <w:r>
        <w:t>Russland-/Belarus-Boykott seit 24.2.2022 vollstaendig umgesetzt</w:t>
      </w:r>
    </w:p>
    <w:p>
      <w:pPr>
        <w:pStyle w:val="Heading3"/>
      </w:pPr>
      <w:r>
        <w:t>Gesamtbewertung</w:t>
      </w:r>
    </w:p>
    <w:p>
      <w:r>
        <w:t>Brutto-Risiko: mittel-hoch (geografisch). Netto-Risiko: niedrig-mittel. Verschaerftes Monitoring fortgesetzt.</w:t>
      </w:r>
    </w:p>
    <w:p>
      <w:pPr>
        <w:pStyle w:val="Heading3"/>
      </w:pPr>
      <w:r>
        <w:t>Befunde und Massnahmen</w:t>
      </w:r>
    </w:p>
    <w:p>
      <w:r>
        <w:t>Im Rahmen der Risikoanalyse 2023 wurden bei RCN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Shanghai, den 15. Dezember 2023</w:t>
      </w:r>
    </w:p>
    <w:p>
      <w:r>
        <w:t>_________________________            _________________________</w:t>
        <w:br/>
        <w:t>Werksleitung RCN                          Dr. Constanze Behrens</w:t>
        <w:br/>
        <w:t>Geschaeftsfuehrung / Werksleitung                          Compliance Officer (extern)</w:t>
        <w:br/>
        <w:t>Brennhagen (Shanghai) Co. Ltd.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