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Produktion RPL 2023</w:t>
      </w:r>
    </w:p>
    <w:p>
      <w:pPr>
        <w:jc w:val="center"/>
      </w:pPr>
      <w:r>
        <w:t>Interne Revision gemaess IIA-Standards – Pruefungsjahr 2023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2023 eine Revision des Bereichs »Produktion RPL«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EMS-/SMD-Produktion RPL Katowice (960 FTE) mit Fokus auf EMS-Linien-Effizienz, Personalstellen (HR-Buch), Energieeffizienz und Lieferantenanbindung.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EMS-/SMD-Linien-Auslastung und OEE</w:t>
      </w:r>
    </w:p>
    <w:p>
      <w:pPr>
        <w:pStyle w:val="ListBullet"/>
      </w:pPr>
      <w:r>
        <w:t>Personalbuch und Arbeitszeitkonten (PL-Arbeitsrecht)</w:t>
      </w:r>
    </w:p>
    <w:p>
      <w:pPr>
        <w:pStyle w:val="ListBullet"/>
      </w:pPr>
      <w:r>
        <w:t>Energie- und Wasserkennzahlen (ISO 14001/50001)</w:t>
      </w:r>
    </w:p>
    <w:p>
      <w:pPr>
        <w:pStyle w:val="ListBullet"/>
      </w:pPr>
      <w:r>
        <w:t>Lieferanten-Lead-Time und Bestand (Days-on-Hand)</w:t>
      </w:r>
    </w:p>
    <w:p>
      <w:pPr>
        <w:pStyle w:val="ListBullet"/>
      </w:pPr>
      <w:r>
        <w:t>Tooling-Investition und Capex-Disziplin</w:t>
      </w:r>
    </w:p>
    <w:p>
      <w:pPr>
        <w:pStyle w:val="Heading3"/>
      </w:pPr>
      <w:r>
        <w:t>Wesentliche Feststellungen</w:t>
      </w:r>
    </w:p>
    <w:p>
      <w:r>
        <w:t>Zwei moderate Findings: (1) SMD-Linie 4 (BMS-12) mit OEE 81 % wegen Materialengpaessen JIT; (2) Days-on-Hand auf 38 Tage angestiegen (Ziel &lt;=28). Personalbuch IT-konform; Energie-KPI gut. Tooling-Capex-Disziplin angemessen.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Materialfluss BMS-12</w:t>
      </w:r>
    </w:p>
    <w:p>
      <w:r>
        <w:rPr>
          <w:b/>
        </w:rPr>
        <w:t xml:space="preserve">(1) </w:t>
      </w:r>
      <w:r>
        <w:t>Zweitlieferanten-Qualifizierung fuer kritische Komponenten; JIT-/JIS-Disziplin verbessern.</w:t>
      </w:r>
    </w:p>
    <w:p>
      <w:pPr>
        <w:pStyle w:val="Heading4"/>
      </w:pPr>
      <w:r>
        <w:t>§ 2 Bestandsmanagement</w:t>
      </w:r>
    </w:p>
    <w:p>
      <w:r>
        <w:rPr>
          <w:b/>
        </w:rPr>
        <w:t xml:space="preserve">(1) </w:t>
      </w:r>
      <w:r>
        <w:t>DOH-Reduktion durch ABC-/XYZ-Analyse; Kanban-Erweiterung; SAP IBP-Tool-Roll-out.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Produktion RPL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2023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