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Konzern-interne Leistungsverrechnung (IC-Charge) – RSG an RCZ – Q1/2023</w:t>
      </w:r>
    </w:p>
    <w:p>
      <w:pPr>
        <w:jc w:val="center"/>
      </w:pPr>
      <w:r>
        <w:t>Engineering-Support-Leistungen RSG Muenchen fuer RCZ Brno</w:t>
      </w:r>
    </w:p>
    <w:p/>
    <w:p>
      <w:pPr>
        <w:pStyle w:val="Heading3"/>
      </w:pPr>
      <w:r>
        <w:t>Vorgang</w:t>
      </w:r>
    </w:p>
    <w:p>
      <w:r>
        <w:t>RSG Brennhagen Software GmbH (Muenchen) erbringt im Rahmen der ADAS-V4D- und ECU-900-Plattformen Engineering-Support-Leistungen (Embedded Software Adaptionen, Test-Bench-Support, EMV-Begleitung) an RCZ Brennhagen CZ s.r.o. (Brno). Die Leistungen werden auf Cost-plus-Basis (Markup 8 %) gemaess der konzerninternen TP-Richtlinie und § 1 AStG verrechnet.</w:t>
      </w:r>
    </w:p>
    <w:p>
      <w:pPr>
        <w:pStyle w:val="Heading3"/>
      </w:pPr>
      <w:r>
        <w:t>Leistungsdetails Q1/2023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</w:t>
            </w:r>
          </w:p>
        </w:tc>
        <w:tc>
          <w:tcPr>
            <w:tcW w:type="dxa" w:w="2160"/>
          </w:tcPr>
          <w:p>
            <w:r>
              <w:t>Stundensatz EUR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Embedded Software Engineering (ADAS-V4D)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47.380</w:t>
            </w:r>
          </w:p>
        </w:tc>
      </w:tr>
      <w:tr>
        <w:tc>
          <w:tcPr>
            <w:tcW w:type="dxa" w:w="2160"/>
          </w:tcPr>
          <w:p>
            <w:r>
              <w:t>Test-Bench Bring-Up Support (ECU-900)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31.460</w:t>
            </w:r>
          </w:p>
        </w:tc>
      </w:tr>
      <w:tr>
        <w:tc>
          <w:tcPr>
            <w:tcW w:type="dxa" w:w="2160"/>
          </w:tcPr>
          <w:p>
            <w:r>
              <w:t>EMV-Pre-Compliance Begleitung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10.500</w:t>
            </w:r>
          </w:p>
        </w:tc>
      </w:tr>
      <w:tr>
        <w:tc>
          <w:tcPr>
            <w:tcW w:type="dxa" w:w="2160"/>
          </w:tcPr>
          <w:p>
            <w:r>
              <w:t>Projekt-Management Schnittstelle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8.680</w:t>
            </w:r>
          </w:p>
        </w:tc>
      </w:tr>
      <w:tr>
        <w:tc>
          <w:tcPr>
            <w:tcW w:type="dxa" w:w="2160"/>
          </w:tcPr>
          <w:p>
            <w:r>
              <w:t>Summe Kosten</w:t>
            </w:r>
          </w:p>
        </w:tc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98.020</w:t>
            </w:r>
          </w:p>
        </w:tc>
      </w:tr>
      <w:tr>
        <w:tc>
          <w:tcPr>
            <w:tcW w:type="dxa" w:w="2160"/>
          </w:tcPr>
          <w:p>
            <w:r>
              <w:t>Markup 8 % (Cost-plus)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7.842</w:t>
            </w:r>
          </w:p>
        </w:tc>
      </w:tr>
      <w:tr>
        <w:tc>
          <w:tcPr>
            <w:tcW w:type="dxa" w:w="2160"/>
          </w:tcPr>
          <w:p>
            <w:r>
              <w:t>Verrechnungsbetrag netto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105.862</w:t>
            </w:r>
          </w:p>
        </w:tc>
      </w:tr>
    </w:tbl>
    <w:p>
      <w:pPr>
        <w:pStyle w:val="Heading3"/>
      </w:pPr>
      <w:r>
        <w:t>Verrechnungspreis-Konformitaet</w:t>
      </w:r>
    </w:p>
    <w:p>
      <w:r>
        <w:t>Die Verrechnung erfolgt im Einklang mit OECD-TPG 2022 (Kap. VII, Kap. I), § 1 AStG (Fremdvergleich) und der konzerninternen TP-Richtlinie. Cost-plus 8 % wurde durch Benchmark-Studie der KPMG bestaetigt (Vergleichbarkeitsstudie Engineering-Services Automotive, 2022). Local File DE / CZ aktualisiert.</w:t>
      </w:r>
    </w:p>
    <w:p>
      <w:pPr>
        <w:pStyle w:val="Heading3"/>
      </w:pPr>
      <w:r>
        <w:t>Verrechnung</w:t>
      </w:r>
    </w:p>
    <w:p>
      <w:r>
        <w:t>Rechnungsstellung RSG -&gt; RCZ in Hoehe von 105.862 EUR netto zzgl. USt nach Reverse-Charge-Verfahren (EU-B2B-Leistung gemaess Art. 44 MwStSyst-RL / § 3a Abs. 2 UStG). Faelligkeit 60 Tage. SAP-Buchung Konzern-Eliminierung in HFM unter IC-Kennzeichen DE-RSG/CZ-RCZ-EngSrv.</w:t>
      </w:r>
    </w:p>
    <w:p>
      <w:pPr>
        <w:pStyle w:val="Heading3"/>
      </w:pPr>
      <w:r>
        <w:t>Genehmigung und Unterschriften</w:t>
      </w:r>
    </w:p>
    <w:p>
      <w:r>
        <w:t>Ort, Datum: Muenchen / Brno, den 5. April 2023</w:t>
      </w:r>
    </w:p>
    <w:p>
      <w:r>
        <w:t>_________________________            _________________________</w:t>
        <w:br/>
        <w:t>Dr. Klaus Kessler                          Petr Novak</w:t>
        <w:br/>
        <w:t>Werkleiter RSG Muenchen                          Werkleiter RCZ Brno</w:t>
        <w:br/>
        <w:t>Brennhagen Software GmbH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