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Urteil Auszug – Vergleich Vertriebsagent Tuerkei</w:t>
      </w:r>
    </w:p>
    <w:p>
      <w:pPr>
        <w:jc w:val="center"/>
      </w:pPr>
      <w:r>
        <w:t>Aktenzeichen Schiedsgericht ICC Paris, Fall Nr. 25.834/MM – 2022</w:t>
      </w:r>
    </w:p>
    <w:p/>
    <w:p>
      <w:pPr>
        <w:pStyle w:val="Heading3"/>
      </w:pPr>
      <w:r>
        <w:t>Sache / Aktenzeichen</w:t>
      </w:r>
    </w:p>
    <w:p>
      <w:r>
        <w:t>Fall: Vergleich Vertriebsagent Tuerkei</w:t>
      </w:r>
    </w:p>
    <w:p>
      <w:r>
        <w:t>Aktenzeichen: Schiedsgericht ICC Paris, Fall Nr. 25.834/MM</w:t>
      </w:r>
    </w:p>
    <w:p>
      <w:r>
        <w:t>Aktentyp: Urteil Auszug (2022)</w:t>
      </w:r>
    </w:p>
    <w:p>
      <w:r>
        <w:t>Vertretung Brennhagen: Hengeler Mueller</w:t>
      </w:r>
    </w:p>
    <w:p>
      <w:r>
        <w:t>Konzern-Compliance: Dr. Constanze Behrens (Hengeler Mueller)</w:t>
      </w:r>
    </w:p>
    <w:p>
      <w:pPr>
        <w:pStyle w:val="Heading3"/>
      </w:pPr>
      <w:r>
        <w:t>Sachverhalt</w:t>
      </w:r>
    </w:p>
    <w:p>
      <w:r>
        <w:t>Vergleich ueber ausstehende Provisionen; Vertriebsagent Istanbul Trade Group A.S.; Brennhagen zahlt EUR 95.000 final, ohne Anerkenntnis einer Rechtspflicht; Geheimhaltung; Generalquittung. Compliance-Pruefung erfolgt.</w:t>
      </w:r>
    </w:p>
    <w:p>
      <w:pPr>
        <w:pStyle w:val="Heading3"/>
      </w:pPr>
      <w:r>
        <w:t>Rechtliche Wuerdigung</w:t>
      </w:r>
    </w:p>
    <w:p>
      <w:r>
        <w:t>Die rechtliche Wuerdigung dieses Falles erfolgt durch die mandatierte Kanzlei (Hengeler Mueller) im Einklang mit den einschlaegigen Vorschriften des materiellen und prozessualen Rechts. Im Wesentlichen wird auf die Schluessigkeit der Anspruchsgrundlagen, Verjaehrungsfragen, einschlaegige Rechtsprechung der Berufungsgerichte sowie die Beweissituation abgestellt. Bei Urteil Auszug-Aktentypen gelten die jeweiligen formellen Voraussetzungen (Schriftform, Fristen, Begruendungspflichten).</w:t>
      </w:r>
    </w:p>
    <w:p>
      <w:pPr>
        <w:pStyle w:val="Heading3"/>
      </w:pPr>
      <w:r>
        <w:t>Aktueller Verfahrensstand</w:t>
      </w:r>
    </w:p>
    <w:p>
      <w:r>
        <w:t>Stand zum Aktendatum: Urteil Auszug vom 2022;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2022</w:t>
      </w:r>
    </w:p>
    <w:p>
      <w:r>
        <w:t>_________________________            _________________________</w:t>
        <w:br/>
        <w:t>Hengeler Mueller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