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Mahnbescheid – Lieferanten-Reklamation Steckverbinder GmbH</w:t>
      </w:r>
    </w:p>
    <w:p>
      <w:pPr>
        <w:jc w:val="center"/>
      </w:pPr>
      <w:r>
        <w:t>Aktenzeichen LG Stuttgart, Aktenzeichen 12 O 145/22 – 2022</w:t>
      </w:r>
    </w:p>
    <w:p/>
    <w:p>
      <w:pPr>
        <w:pStyle w:val="Heading3"/>
      </w:pPr>
      <w:r>
        <w:t>Sache / Aktenzeichen</w:t>
      </w:r>
    </w:p>
    <w:p>
      <w:r>
        <w:t>Fall: Lieferanten-Reklamation Steckverbinder GmbH</w:t>
      </w:r>
    </w:p>
    <w:p>
      <w:r>
        <w:t>Aktenzeichen: LG Stuttgart, Aktenzeichen 12 O 145/22</w:t>
      </w:r>
    </w:p>
    <w:p>
      <w:r>
        <w:t>Aktentyp: Mahnbescheid (2022)</w:t>
      </w:r>
    </w:p>
    <w:p>
      <w:r>
        <w:t>Vertretung Brennhagen: Hengeler Mueller (Frankfurt)</w:t>
      </w:r>
    </w:p>
    <w:p>
      <w:r>
        <w:t>Konzern-Compliance: Dr. Constanze Behrens (Hengeler Mueller)</w:t>
      </w:r>
    </w:p>
    <w:p>
      <w:pPr>
        <w:pStyle w:val="Heading3"/>
      </w:pPr>
      <w:r>
        <w:t>Sachverhalt</w:t>
      </w:r>
    </w:p>
    <w:p>
      <w:r>
        <w:t>Lieferantenreklamation 8D-Fall, fehlerhafte Charge LL-2022-014 (Steckverbinder); Streitwert 187.500 EUR; Klaegerin Brennhagen Elektronik GmbH (REG); Beklagte Steckverbinder Mueller GmbH.</w:t>
      </w:r>
    </w:p>
    <w:p>
      <w:pPr>
        <w:pStyle w:val="Heading3"/>
      </w:pPr>
      <w:r>
        <w:t>Rechtliche Wuerdigung</w:t>
      </w:r>
    </w:p>
    <w:p>
      <w:r>
        <w:t>Die rechtliche Wuerdigung dieses Falles erfolgt durch die mandatierte Kanzlei (Hengeler Mueller (Frankfurt)) im Einklang mit den einschlaegigen Vorschriften des materiellen und prozessualen Rechts. Im Wesentlichen wird auf die Schluessigkeit der Anspruchsgrundlagen, Verjaehrungsfragen, einschlaegige Rechtsprechung der Berufungsgerichte sowie die Beweissituation abgestellt. Bei Mahnbescheid-Aktentypen gelten die jeweiligen formellen Voraussetzungen (Schriftform, Fristen, Begruendungspflichten).</w:t>
      </w:r>
    </w:p>
    <w:p>
      <w:pPr>
        <w:pStyle w:val="Heading3"/>
      </w:pPr>
      <w:r>
        <w:t>Aktueller Verfahrensstand</w:t>
      </w:r>
    </w:p>
    <w:p>
      <w:r>
        <w:t>Stand zum Aktendatum: Mahnbescheid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