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Warsaw Logistics Brokers Sp. z o.o.</w:t>
      </w:r>
    </w:p>
    <w:p>
      <w:pPr>
        <w:jc w:val="center"/>
      </w:pPr>
      <w:r>
        <w:t>TPDD-Akte 2022-006</w:t>
      </w:r>
    </w:p>
    <w:p/>
    <w:p>
      <w:pPr>
        <w:pStyle w:val="Heading3"/>
      </w:pPr>
      <w:r>
        <w:t>Aktenzeichen und Auftrag</w:t>
      </w:r>
    </w:p>
    <w:p>
      <w:r>
        <w:t>Aktenzeichen: TPDD-2022-006.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Warsaw Logistics Brokers Sp. z o.o.</w:t>
      </w:r>
    </w:p>
    <w:p>
      <w:r>
        <w:t>Sitz: Warschau (PL)</w:t>
      </w:r>
    </w:p>
    <w:p>
      <w:r>
        <w:t>Geplanter Geschaeftszweck: Logistik-Brokerage Mittel-Osteuropa</w:t>
      </w:r>
    </w:p>
    <w:p>
      <w:r>
        <w:t>Kategorie: Logistik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(Warsaw Logistics Brokers Sp. z o.o.)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Niedrig-Mittel (PL/EU,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