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Munich Patent Brokers GmbH</w:t>
      </w:r>
    </w:p>
    <w:p>
      <w:pPr>
        <w:jc w:val="center"/>
      </w:pPr>
      <w:r>
        <w:t>TPDD-Akte 2023-017</w:t>
      </w:r>
    </w:p>
    <w:p/>
    <w:p>
      <w:pPr>
        <w:pStyle w:val="Heading3"/>
      </w:pPr>
      <w:r>
        <w:t>Aktenzeichen und Auftrag</w:t>
      </w:r>
    </w:p>
    <w:p>
      <w:r>
        <w:t>Aktenzeichen: TPDD-2023-017.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Munich Patent Brokers GmbH</w:t>
      </w:r>
    </w:p>
    <w:p>
      <w:r>
        <w:t>Sitz: Muenchen (DE)</w:t>
      </w:r>
    </w:p>
    <w:p>
      <w:r>
        <w:t>Geplanter Geschaeftszweck: Patent-/IP-Vermittler</w:t>
      </w:r>
    </w:p>
    <w:p>
      <w:r>
        <w:t>Kategorie: IP-Berater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(Munich Patent Brokers GmbH)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 (DE, etablierte Standards).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