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IT Patch-Protokoll PATCH-2023-0016_WIP</w:t>
      </w:r>
    </w:p>
    <w:p>
      <w:pPr>
        <w:jc w:val="center"/>
      </w:pPr>
      <w:r>
        <w:t>Vulnerability- und Patch-Management</w:t>
      </w:r>
    </w:p>
    <w:p/>
    <w:p>
      <w:pPr>
        <w:pStyle w:val="Heading3"/>
      </w:pPr>
      <w:r>
        <w:t>1. Patch-Stammdaten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Patch-Protokoll-Nr.</w:t>
            </w:r>
          </w:p>
        </w:tc>
        <w:tc>
          <w:tcPr>
            <w:tcW w:type="dxa" w:w="4320"/>
          </w:tcPr>
          <w:p>
            <w:r>
              <w:t>PATCH-2023-0016_WIP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>
              <w:t>Cisco IOS XE Sicherheits-Patch (CVE-2023-20198)</w:t>
            </w:r>
          </w:p>
        </w:tc>
      </w:tr>
      <w:tr>
        <w:tc>
          <w:tcPr>
            <w:tcW w:type="dxa" w:w="4320"/>
          </w:tcPr>
          <w:p>
            <w:r>
              <w:t>Hersteller / KB</w:t>
            </w:r>
          </w:p>
        </w:tc>
        <w:tc>
          <w:tcPr>
            <w:tcW w:type="dxa" w:w="4320"/>
          </w:tcPr>
          <w:p>
            <w:r>
              <w:t>Cisco Advisory cisco-sa-iosxe-webui-privesc-j22SaA4z</w:t>
            </w:r>
          </w:p>
        </w:tc>
      </w:tr>
      <w:tr>
        <w:tc>
          <w:tcPr>
            <w:tcW w:type="dxa" w:w="4320"/>
          </w:tcPr>
          <w:p>
            <w:r>
              <w:t>Scope (CIs)</w:t>
            </w:r>
          </w:p>
        </w:tc>
        <w:tc>
          <w:tcPr>
            <w:tcW w:type="dxa" w:w="4320"/>
          </w:tcPr>
          <w:p>
            <w:r>
              <w:t>84 Catalyst 9300 / 9500 Switches (Werks-Backbone OT-Trennung)</w:t>
            </w:r>
          </w:p>
        </w:tc>
      </w:tr>
      <w:tr>
        <w:tc>
          <w:tcPr>
            <w:tcW w:type="dxa" w:w="4320"/>
          </w:tcPr>
          <w:p>
            <w:r>
              <w:t>Wartungsfenster</w:t>
            </w:r>
          </w:p>
        </w:tc>
        <w:tc>
          <w:tcPr>
            <w:tcW w:type="dxa" w:w="4320"/>
          </w:tcPr>
          <w:p>
            <w:r>
              <w:t>GEPLANT 24.06.2023 - aktuell WIP, Hardware-Inventur noch nicht final</w:t>
            </w:r>
          </w:p>
        </w:tc>
      </w:tr>
      <w:tr>
        <w:tc>
          <w:tcPr>
            <w:tcW w:type="dxa" w:w="4320"/>
          </w:tcPr>
          <w:p>
            <w:r>
              <w:t>Change-Referenz</w:t>
            </w:r>
          </w:p>
        </w:tc>
        <w:tc>
          <w:tcPr>
            <w:tcW w:type="dxa" w:w="4320"/>
          </w:tcPr>
          <w:p>
            <w:r>
              <w:t>CHG-2023-0017</w:t>
            </w:r>
          </w:p>
        </w:tc>
      </w:tr>
      <w:tr>
        <w:tc>
          <w:tcPr>
            <w:tcW w:type="dxa" w:w="4320"/>
          </w:tcPr>
          <w:p>
            <w:r>
              <w:t>Verantwortlich (Patch-Manager)</w:t>
            </w:r>
          </w:p>
        </w:tc>
        <w:tc>
          <w:tcPr>
            <w:tcW w:type="dxa" w:w="4320"/>
          </w:tcPr>
          <w:p>
            <w:r>
              <w:t>Vinod Kumar, IT Operations</w:t>
            </w:r>
          </w:p>
        </w:tc>
      </w:tr>
      <w:tr>
        <w:tc>
          <w:tcPr>
            <w:tcW w:type="dxa" w:w="4320"/>
          </w:tcPr>
          <w:p>
            <w:r>
              <w:t>Eskalations-Kontakt</w:t>
            </w:r>
          </w:p>
        </w:tc>
        <w:tc>
          <w:tcPr>
            <w:tcW w:type="dxa" w:w="4320"/>
          </w:tcPr>
          <w:p>
            <w:r>
              <w:t>Christian Roeder, Head of Group IT Operations</w:t>
            </w:r>
          </w:p>
        </w:tc>
      </w:tr>
      <w:tr>
        <w:tc>
          <w:tcPr>
            <w:tcW w:type="dxa" w:w="4320"/>
          </w:tcPr>
          <w:p>
            <w:r>
              <w:t>CISO-Sign-off (sicherheitsrelevant)</w:t>
            </w:r>
          </w:p>
        </w:tc>
        <w:tc>
          <w:tcPr>
            <w:tcW w:type="dxa" w:w="4320"/>
          </w:tcPr>
          <w:p>
            <w:r>
              <w:t>Frank Eisermann, Head of IT Security (CISO)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in Bearbeitung</w:t>
            </w:r>
          </w:p>
        </w:tc>
      </w:tr>
    </w:tbl>
    <w:p>
      <w:pPr>
        <w:pStyle w:val="Heading3"/>
      </w:pPr>
      <w:r>
        <w:t>2. CVSS- und CVE-Bewertung</w:t>
      </w:r>
    </w:p>
    <w:p>
      <w:r>
        <w:t>Die Sicherheitsrelevanz der adressierten Schwachstellen wurde gemaess CVSS 3.1 bewertet. Schwachstellen mit Score &gt;= 7,0 (High/Critical) werden gemaess Konzernrichtlinie KR-SEC-12 (Vulnerability Management) innerhalb von 30 Kalendertagen produktiv eingespielt; Critical (&gt;= 9,0) innerhalb von 14 Tagen. Externes Vulnerability-Reporting erfolgt durch CrowdStrike Spotlight; interne Validierung durch Tenable.io. Verantwortlich CISO Frank Eisermann.</w:t>
      </w:r>
    </w:p>
    <w:p>
      <w:pPr>
        <w:pStyle w:val="Heading3"/>
      </w:pPr>
      <w:r>
        <w:t>3. Vorbereitung</w:t>
      </w:r>
    </w:p>
    <w:p>
      <w:r>
        <w:t>Test im Staging-Cluster STG-01 (Stuttgart) am Vortag des Wartungsfensters. Snapshot-Sicherung aller betroffenen VMs ueber Veeam B&amp;R 12 (Job 'Werk-Heilbronn-Critical' bzw. 'RZ-Stuttgart-T0'). Pre-Check-Skript (PowerShell ps-precheck.ps1, intern auf GitHub Enterprise gepflegt) ergab keine Auffaelligkeiten. Kommunikation an Key-User 5 Tage vorher; OT/Produktions-IT (Werke) explizit ueber separate Mailingliste 'ot-coord@brennhagen-elektronik.de' informiert.</w:t>
      </w:r>
    </w:p>
    <w:p>
      <w:pPr>
        <w:pStyle w:val="Heading3"/>
      </w:pPr>
      <w:r>
        <w:t>4. Durchfuehrung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Schritt</w:t>
            </w:r>
          </w:p>
        </w:tc>
        <w:tc>
          <w:tcPr>
            <w:tcW w:type="dxa" w:w="2160"/>
          </w:tcPr>
          <w:p>
            <w:r>
              <w:t>Beginn</w:t>
            </w:r>
          </w:p>
        </w:tc>
        <w:tc>
          <w:tcPr>
            <w:tcW w:type="dxa" w:w="2160"/>
          </w:tcPr>
          <w:p>
            <w:r>
              <w:t>Ende</w:t>
            </w:r>
          </w:p>
        </w:tc>
        <w:tc>
          <w:tcPr>
            <w:tcW w:type="dxa" w:w="2160"/>
          </w:tcPr>
          <w:p>
            <w:r>
              <w:t>Ergebnis</w:t>
            </w:r>
          </w:p>
        </w:tc>
      </w:tr>
      <w:tr>
        <w:tc>
          <w:tcPr>
            <w:tcW w:type="dxa" w:w="2160"/>
          </w:tcPr>
          <w:p>
            <w:r>
              <w:t>Pre-Check</w:t>
            </w:r>
          </w:p>
        </w:tc>
        <w:tc>
          <w:tcPr>
            <w:tcW w:type="dxa" w:w="2160"/>
          </w:tcPr>
          <w:p>
            <w:r>
              <w:t>GEPLANT 24.06.2023</w:t>
            </w:r>
          </w:p>
        </w:tc>
        <w:tc>
          <w:tcPr>
            <w:tcW w:type="dxa" w:w="2160"/>
          </w:tcPr>
          <w:p>
            <w:r>
              <w:t>+0:15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Snapshot / Backup</w:t>
            </w:r>
          </w:p>
        </w:tc>
        <w:tc>
          <w:tcPr>
            <w:tcW w:type="dxa" w:w="2160"/>
          </w:tcPr>
          <w:p>
            <w:r>
              <w:t>+0:15</w:t>
            </w:r>
          </w:p>
        </w:tc>
        <w:tc>
          <w:tcPr>
            <w:tcW w:type="dxa" w:w="2160"/>
          </w:tcPr>
          <w:p>
            <w:r>
              <w:t>+0:45</w:t>
            </w:r>
          </w:p>
        </w:tc>
        <w:tc>
          <w:tcPr>
            <w:tcW w:type="dxa" w:w="2160"/>
          </w:tcPr>
          <w:p>
            <w:r>
              <w:t>OK, Veeam Job-ID 8842</w:t>
            </w:r>
          </w:p>
        </w:tc>
      </w:tr>
      <w:tr>
        <w:tc>
          <w:tcPr>
            <w:tcW w:type="dxa" w:w="2160"/>
          </w:tcPr>
          <w:p>
            <w:r>
              <w:t>Patch-Import / Reboot Welle 1</w:t>
            </w:r>
          </w:p>
        </w:tc>
        <w:tc>
          <w:tcPr>
            <w:tcW w:type="dxa" w:w="2160"/>
          </w:tcPr>
          <w:p>
            <w:r>
              <w:t>+0:45</w:t>
            </w:r>
          </w:p>
        </w:tc>
        <w:tc>
          <w:tcPr>
            <w:tcW w:type="dxa" w:w="2160"/>
          </w:tcPr>
          <w:p>
            <w:r>
              <w:t>+1:30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Patch-Import / Reboot Welle 2</w:t>
            </w:r>
          </w:p>
        </w:tc>
        <w:tc>
          <w:tcPr>
            <w:tcW w:type="dxa" w:w="2160"/>
          </w:tcPr>
          <w:p>
            <w:r>
              <w:t>+1:30</w:t>
            </w:r>
          </w:p>
        </w:tc>
        <w:tc>
          <w:tcPr>
            <w:tcW w:type="dxa" w:w="2160"/>
          </w:tcPr>
          <w:p>
            <w:r>
              <w:t>+2:30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Smoke-Tests (Login, Dialog, Batch)</w:t>
            </w:r>
          </w:p>
        </w:tc>
        <w:tc>
          <w:tcPr>
            <w:tcW w:type="dxa" w:w="2160"/>
          </w:tcPr>
          <w:p>
            <w:r>
              <w:t>+2:30</w:t>
            </w:r>
          </w:p>
        </w:tc>
        <w:tc>
          <w:tcPr>
            <w:tcW w:type="dxa" w:w="2160"/>
          </w:tcPr>
          <w:p>
            <w:r>
              <w:t>+3:00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Freigabe ProductionGo-Live</w:t>
            </w:r>
          </w:p>
        </w:tc>
        <w:tc>
          <w:tcPr>
            <w:tcW w:type="dxa" w:w="2160"/>
          </w:tcPr>
          <w:p>
            <w:r>
              <w:t>+3:00</w:t>
            </w:r>
          </w:p>
        </w:tc>
        <w:tc>
          <w:tcPr>
            <w:tcW w:type="dxa" w:w="2160"/>
          </w:tcPr>
          <w:p>
            <w:r>
              <w:t>+3:15</w:t>
            </w:r>
          </w:p>
        </w:tc>
        <w:tc>
          <w:tcPr>
            <w:tcW w:type="dxa" w:w="2160"/>
          </w:tcPr>
          <w:p>
            <w:r>
              <w:t>freigegeben</w:t>
            </w:r>
          </w:p>
        </w:tc>
      </w:tr>
    </w:tbl>
    <w:p>
      <w:pPr>
        <w:pStyle w:val="Heading3"/>
      </w:pPr>
      <w:r>
        <w:t>5. Auffaelligkeiten und Massnahmen</w:t>
      </w:r>
    </w:p>
    <w:p>
      <w:r>
        <w:t>Waehrend des Patch-Fensters traten keine kritischen Auffaelligkeiten auf. Geringfuegige Warnungen in Microsoft Sentinel (3 Events Severity Low) wurden vom SOC (Sopra Steria, 24/7) gepruefte und als False-Positive klassifiziert. Eine ausstehende Re-Konfiguration des Lastenausgleichs (F5 BIG-IP) wurde als Folge-Ticket INC2023-0814 erfasst. Die Verfuegbarkeit der betroffenen Services lag im Berichtsmonat bei 99,87 % (SLA-Ziel 99,5 %).</w:t>
      </w:r>
    </w:p>
    <w:p>
      <w:pPr>
        <w:pStyle w:val="Heading3"/>
      </w:pPr>
      <w:r>
        <w:t>6. Bestaetigung</w:t>
      </w:r>
    </w:p>
    <w:p>
      <w:r>
        <w:t>Ort, Datum: Stuttgart, den GEPLANT</w:t>
      </w:r>
    </w:p>
    <w:p>
      <w:r>
        <w:t>_________________________            _________________________</w:t>
        <w:br/>
        <w:t>Vinod Kumar                          Frank Eisermann</w:t>
        <w:br/>
        <w:t>IT Operations Patch Manager                          CISO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