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SEC-INC-2023-0014 - DDoS-Angriff Web-Auftritt brennhagen-elektronik.de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SEC-INC-2023-0014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DDoS-Angriff Web-Auftritt brennhagen-elektronik.de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Volumetric DDoS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INC0014-2023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Layer-7-DDoS, 28.07.2023 09:14-09:47 MESZ. Volumen ca. 12 Gbit/s, Quelle: Botnet (vorrangig RU, IR, CN).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Cloudflare WAF (Enterprise) absorbierte 99,4 % des Traffics; Backend (Hetzner) kurzzeitig 4 min eingeschraenkt erreichbar. Keine Datenabfluesse.</w:t>
      </w:r>
    </w:p>
    <w:p>
      <w:pPr>
        <w:pStyle w:val="Heading3"/>
      </w:pPr>
      <w:r>
        <w:t>4. Massnahmen und Containment</w:t>
      </w:r>
    </w:p>
    <w:p>
      <w:r>
        <w:t>Cloudflare Pro-Plan auf Enterprise mit Magic Transit erweitert; Rate-Limiting verschaerft; Threat-Intel-Sharing mit BSI / Allianz fuer Cyber-Sicherheit.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