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IT-Systemstoerung INC-2023-0006 - Teamcenter PLM nicht erreichbar (RSG Muenchen)</w:t>
      </w:r>
    </w:p>
    <w:p>
      <w:pPr>
        <w:jc w:val="center"/>
      </w:pPr>
      <w:r>
        <w:t>ITSM Major-Incident Bericht / RCA</w:t>
      </w:r>
    </w:p>
    <w:p/>
    <w:p>
      <w:pPr>
        <w:pStyle w:val="Heading3"/>
      </w:pPr>
      <w:r>
        <w:t>1. Stoerungs-Stammdaten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Stoerungs-Nr.</w:t>
            </w:r>
          </w:p>
        </w:tc>
        <w:tc>
          <w:tcPr>
            <w:tcW w:type="dxa" w:w="4320"/>
          </w:tcPr>
          <w:p>
            <w:r>
              <w:t>INC-2023-0006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Teamcenter PLM nicht erreichbar (RSG Muenchen)</w:t>
            </w:r>
          </w:p>
        </w:tc>
      </w:tr>
      <w:tr>
        <w:tc>
          <w:tcPr>
            <w:tcW w:type="dxa" w:w="4320"/>
          </w:tcPr>
          <w:p>
            <w:r>
              <w:t>Betroffenes System / Service</w:t>
            </w:r>
          </w:p>
        </w:tc>
        <w:tc>
          <w:tcPr>
            <w:tcW w:type="dxa" w:w="4320"/>
          </w:tcPr>
          <w:p>
            <w:r>
              <w:t>Siemens Teamcenter 14.1</w:t>
            </w:r>
          </w:p>
        </w:tc>
      </w:tr>
      <w:tr>
        <w:tc>
          <w:tcPr>
            <w:tcW w:type="dxa" w:w="4320"/>
          </w:tcPr>
          <w:p>
            <w:r>
              <w:t>Schweregrad</w:t>
            </w:r>
          </w:p>
        </w:tc>
        <w:tc>
          <w:tcPr>
            <w:tcW w:type="dxa" w:w="4320"/>
          </w:tcPr>
          <w:p>
            <w:r>
              <w:t>P2 (high)</w:t>
            </w:r>
          </w:p>
        </w:tc>
      </w:tr>
      <w:tr>
        <w:tc>
          <w:tcPr>
            <w:tcW w:type="dxa" w:w="4320"/>
          </w:tcPr>
          <w:p>
            <w:r>
              <w:t>Stoerungszeitraum</w:t>
            </w:r>
          </w:p>
        </w:tc>
        <w:tc>
          <w:tcPr>
            <w:tcW w:type="dxa" w:w="4320"/>
          </w:tcPr>
          <w:p>
            <w:r>
              <w:t>03.04.2023 13:25-15:50 MESZ</w:t>
            </w:r>
          </w:p>
        </w:tc>
      </w:tr>
      <w:tr>
        <w:tc>
          <w:tcPr>
            <w:tcW w:type="dxa" w:w="4320"/>
          </w:tcPr>
          <w:p>
            <w:r>
              <w:t>Stoerungsdauer</w:t>
            </w:r>
          </w:p>
        </w:tc>
        <w:tc>
          <w:tcPr>
            <w:tcW w:type="dxa" w:w="4320"/>
          </w:tcPr>
          <w:p>
            <w:r>
              <w:t>ca. 145 Minuten</w:t>
            </w:r>
          </w:p>
        </w:tc>
      </w:tr>
      <w:tr>
        <w:tc>
          <w:tcPr>
            <w:tcW w:type="dxa" w:w="4320"/>
          </w:tcPr>
          <w:p>
            <w:r>
              <w:t>Major-Incident-Manager</w:t>
            </w:r>
          </w:p>
        </w:tc>
        <w:tc>
          <w:tcPr>
            <w:tcW w:type="dxa" w:w="4320"/>
          </w:tcPr>
          <w:p>
            <w:r>
              <w:t>Vinod Kumar / Christian Roeder (Eskalation)</w:t>
            </w:r>
          </w:p>
        </w:tc>
      </w:tr>
      <w:tr>
        <w:tc>
          <w:tcPr>
            <w:tcW w:type="dxa" w:w="4320"/>
          </w:tcPr>
          <w:p>
            <w:r>
              <w:t>Service-Owner</w:t>
            </w:r>
          </w:p>
        </w:tc>
        <w:tc>
          <w:tcPr>
            <w:tcW w:type="dxa" w:w="4320"/>
          </w:tcPr>
          <w:p>
            <w:r>
              <w:t>Dr. Stefan Lichter (SAP), Andreas Behrens (Infrastruktur)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INC0006-2023</w:t>
            </w:r>
          </w:p>
        </w:tc>
      </w:tr>
      <w:tr>
        <w:tc>
          <w:tcPr>
            <w:tcW w:type="dxa" w:w="4320"/>
          </w:tcPr>
          <w:p>
            <w:r>
              <w:t>RCA-Status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Stoerungsbeschreibung</w:t>
      </w:r>
    </w:p>
    <w:p>
      <w:r>
        <w:t>Standort RSG Muenchen konnte nicht auf PLM zugreifen; ADAS-Entwicklung blockiert (ca. 280 Engineers).</w:t>
      </w:r>
    </w:p>
    <w:p>
      <w:r>
        <w:t>Die Erstmeldung erfolgte ueber den ServiceDesk (Erstticket eines End-Anwenders) sowie ueber proaktives Monitoring (Microsoft Sentinel, SAP Solution Manager). Die Eskalation zum Major-Incident wurde 12 Minuten nach Stoerungsbeginn ausgeloest, MIM-Bruecke (Teams) eroeffnet.</w:t>
      </w:r>
    </w:p>
    <w:p>
      <w:pPr>
        <w:pStyle w:val="Heading3"/>
      </w:pPr>
      <w:r>
        <w:t>3. Ursachenanalyse (RCA)</w:t>
      </w:r>
    </w:p>
    <w:p>
      <w:r>
        <w:t>Ursache: VPN-Tunnel Stuttgart &lt;-&gt; Muenchen (Cisco ASA, BGP-Peering) ausgefallen nach kurzfristiger Telekom-Stoerung Hauptanschluss Vaihinger Strasse.</w:t>
      </w:r>
    </w:p>
    <w:p>
      <w:r>
        <w:t>Die RCA wurde gemaess ITIL-4-Methode (5-Why-Analyse) durchgefuehrt und im Post-Mortem am Folgetag mit Service-Owner, Architekt und CISO besprochen. Dokumentation im Confluence-Space 'IT Major Incidents'.</w:t>
      </w:r>
    </w:p>
    <w:p>
      <w:pPr>
        <w:pStyle w:val="Heading3"/>
      </w:pPr>
      <w:r>
        <w:t>4. Massnahmen / Sofortmassnahmen</w:t>
      </w:r>
    </w:p>
    <w:p>
      <w:r>
        <w:t>Failover auf Backup-Tunnel ueber MPLS-Carrier 'Colt' aktiviert; Telekom-Ticket TKM-2023-04812 geoeffnet; Eskalation auf Konzernkonto. SLA-Strafzahlung Telekom: 4.200 EUR Gutschrift.</w:t>
      </w:r>
    </w:p>
    <w:p>
      <w:pPr>
        <w:pStyle w:val="Heading3"/>
      </w:pPr>
      <w:r>
        <w:t>5. 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Betroffene Anwender (geschaetzt)</w:t>
            </w:r>
          </w:p>
        </w:tc>
        <w:tc>
          <w:tcPr>
            <w:tcW w:type="dxa" w:w="4320"/>
          </w:tcPr>
          <w:p>
            <w:r>
              <w:t>ca. 120 - 1.200</w:t>
            </w:r>
          </w:p>
        </w:tc>
      </w:tr>
      <w:tr>
        <w:tc>
          <w:tcPr>
            <w:tcW w:type="dxa" w:w="4320"/>
          </w:tcPr>
          <w:p>
            <w:r>
              <w:t>Direkter Produktionsverlust</w:t>
            </w:r>
          </w:p>
        </w:tc>
        <w:tc>
          <w:tcPr>
            <w:tcW w:type="dxa" w:w="4320"/>
          </w:tcPr>
          <w:p>
            <w:r>
              <w:t>0 - 28.000 EUR (je Vorfall)</w:t>
            </w:r>
          </w:p>
        </w:tc>
      </w:tr>
      <w:tr>
        <w:tc>
          <w:tcPr>
            <w:tcW w:type="dxa" w:w="4320"/>
          </w:tcPr>
          <w:p>
            <w:r>
              <w:t>SLA-Verletzung</w:t>
            </w:r>
          </w:p>
        </w:tc>
        <w:tc>
          <w:tcPr>
            <w:tcW w:type="dxa" w:w="4320"/>
          </w:tcPr>
          <w:p>
            <w:r>
              <w:t>ggf. ja, siehe Berichts-Anhang</w:t>
            </w:r>
          </w:p>
        </w:tc>
      </w:tr>
      <w:tr>
        <w:tc>
          <w:tcPr>
            <w:tcW w:type="dxa" w:w="4320"/>
          </w:tcPr>
          <w:p>
            <w:r>
              <w:t>Kundenbeschwerden / OEM-Impact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  <w:tr>
        <w:tc>
          <w:tcPr>
            <w:tcW w:type="dxa" w:w="4320"/>
          </w:tcPr>
          <w:p>
            <w:r>
              <w:t>Datenverlust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</w:tbl>
    <w:p>
      <w:pPr>
        <w:pStyle w:val="Heading3"/>
      </w:pPr>
      <w:r>
        <w:t>6. Praeventive Massnahmen</w:t>
      </w:r>
    </w:p>
    <w:p>
      <w:r>
        <w:t>Aufnahme einer praeventiven Massnahme in das IT-Risikoregister (Eigentuemer Andreas Behrens). Update der Monitoring-Schwellwerte (Prometheus, Sentinel) und Anpassung Runbooks im Confluence. Ueberpruefung Lessons-Learned im naechsten IT-Steering Committee.</w:t>
      </w:r>
    </w:p>
    <w:p>
      <w:pPr>
        <w:pStyle w:val="Heading3"/>
      </w:pPr>
      <w:r>
        <w:t>7. Freigabe RCA</w:t>
      </w:r>
    </w:p>
    <w:p>
      <w:r>
        <w:t>Ort, Datum: Stuttgart, den 03.04.2023 13:25</w:t>
      </w:r>
    </w:p>
    <w:p>
      <w:r>
        <w:t>_________________________            _________________________</w:t>
        <w:br/>
        <w:t>Vinod Kumar                          Christian Roeder</w:t>
        <w:br/>
        <w:t>Major Incident Manager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