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IT-Systemstoerung INC-2023-0022 - Microsoft 365 Outlook Online - regionale Stoerung</w:t>
      </w:r>
    </w:p>
    <w:p>
      <w:pPr>
        <w:jc w:val="center"/>
      </w:pPr>
      <w:r>
        <w:t>ITSM Major-Incident Bericht / RCA</w:t>
      </w:r>
    </w:p>
    <w:p/>
    <w:p>
      <w:pPr>
        <w:pStyle w:val="Heading3"/>
      </w:pPr>
      <w:r>
        <w:t>1. Stoerungs-Stammdaten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Stoerungs-Nr.</w:t>
            </w:r>
          </w:p>
        </w:tc>
        <w:tc>
          <w:tcPr>
            <w:tcW w:type="dxa" w:w="4320"/>
          </w:tcPr>
          <w:p>
            <w:r>
              <w:t>INC-2023-0022</w:t>
            </w:r>
          </w:p>
        </w:tc>
      </w:tr>
      <w:tr>
        <w:tc>
          <w:tcPr>
            <w:tcW w:type="dxa" w:w="4320"/>
          </w:tcPr>
          <w:p>
            <w:r>
              <w:t>Titel</w:t>
            </w:r>
          </w:p>
        </w:tc>
        <w:tc>
          <w:tcPr>
            <w:tcW w:type="dxa" w:w="4320"/>
          </w:tcPr>
          <w:p>
            <w:r>
              <w:t>Microsoft 365 Outlook Online - regionale Stoerung</w:t>
            </w:r>
          </w:p>
        </w:tc>
      </w:tr>
      <w:tr>
        <w:tc>
          <w:tcPr>
            <w:tcW w:type="dxa" w:w="4320"/>
          </w:tcPr>
          <w:p>
            <w:r>
              <w:t>Betroffenes System / Service</w:t>
            </w:r>
          </w:p>
        </w:tc>
        <w:tc>
          <w:tcPr>
            <w:tcW w:type="dxa" w:w="4320"/>
          </w:tcPr>
          <w:p>
            <w:r>
              <w:t>Microsoft 365 (Exchange Online, Teams)</w:t>
            </w:r>
          </w:p>
        </w:tc>
      </w:tr>
      <w:tr>
        <w:tc>
          <w:tcPr>
            <w:tcW w:type="dxa" w:w="4320"/>
          </w:tcPr>
          <w:p>
            <w:r>
              <w:t>Schweregrad</w:t>
            </w:r>
          </w:p>
        </w:tc>
        <w:tc>
          <w:tcPr>
            <w:tcW w:type="dxa" w:w="4320"/>
          </w:tcPr>
          <w:p>
            <w:r>
              <w:t>P3 (medium)</w:t>
            </w:r>
          </w:p>
        </w:tc>
      </w:tr>
      <w:tr>
        <w:tc>
          <w:tcPr>
            <w:tcW w:type="dxa" w:w="4320"/>
          </w:tcPr>
          <w:p>
            <w:r>
              <w:t>Stoerungszeitraum</w:t>
            </w:r>
          </w:p>
        </w:tc>
        <w:tc>
          <w:tcPr>
            <w:tcW w:type="dxa" w:w="4320"/>
          </w:tcPr>
          <w:p>
            <w:r>
              <w:t>23.10.2023 11:05-13:30 MESZ (Microsoft-seitig)</w:t>
            </w:r>
          </w:p>
        </w:tc>
      </w:tr>
      <w:tr>
        <w:tc>
          <w:tcPr>
            <w:tcW w:type="dxa" w:w="4320"/>
          </w:tcPr>
          <w:p>
            <w:r>
              <w:t>Stoerungsdauer</w:t>
            </w:r>
          </w:p>
        </w:tc>
        <w:tc>
          <w:tcPr>
            <w:tcW w:type="dxa" w:w="4320"/>
          </w:tcPr>
          <w:p>
            <w:r>
              <w:t>ca. 145 Minuten</w:t>
            </w:r>
          </w:p>
        </w:tc>
      </w:tr>
      <w:tr>
        <w:tc>
          <w:tcPr>
            <w:tcW w:type="dxa" w:w="4320"/>
          </w:tcPr>
          <w:p>
            <w:r>
              <w:t>Major-Incident-Manager</w:t>
            </w:r>
          </w:p>
        </w:tc>
        <w:tc>
          <w:tcPr>
            <w:tcW w:type="dxa" w:w="4320"/>
          </w:tcPr>
          <w:p>
            <w:r>
              <w:t>Vinod Kumar / Christian Roeder (Eskalation)</w:t>
            </w:r>
          </w:p>
        </w:tc>
      </w:tr>
      <w:tr>
        <w:tc>
          <w:tcPr>
            <w:tcW w:type="dxa" w:w="4320"/>
          </w:tcPr>
          <w:p>
            <w:r>
              <w:t>Service-Owner</w:t>
            </w:r>
          </w:p>
        </w:tc>
        <w:tc>
          <w:tcPr>
            <w:tcW w:type="dxa" w:w="4320"/>
          </w:tcPr>
          <w:p>
            <w:r>
              <w:t>Dr. Stefan Lichter (SAP), Andreas Behrens (Infrastruktur)</w:t>
            </w:r>
          </w:p>
        </w:tc>
      </w:tr>
      <w:tr>
        <w:tc>
          <w:tcPr>
            <w:tcW w:type="dxa" w:w="4320"/>
          </w:tcPr>
          <w:p>
            <w:r>
              <w:t>ITSM-Ticket</w:t>
            </w:r>
          </w:p>
        </w:tc>
        <w:tc>
          <w:tcPr>
            <w:tcW w:type="dxa" w:w="4320"/>
          </w:tcPr>
          <w:p>
            <w:r>
              <w:t>ServiceNow INC0022-2023</w:t>
            </w:r>
          </w:p>
        </w:tc>
      </w:tr>
      <w:tr>
        <w:tc>
          <w:tcPr>
            <w:tcW w:type="dxa" w:w="4320"/>
          </w:tcPr>
          <w:p>
            <w:r>
              <w:t>RCA-Status</w:t>
            </w:r>
          </w:p>
        </w:tc>
        <w:tc>
          <w:tcPr>
            <w:tcW w:type="dxa" w:w="4320"/>
          </w:tcPr>
          <w:p>
            <w:r>
              <w:t>abgeschlossen</w:t>
            </w:r>
          </w:p>
        </w:tc>
      </w:tr>
    </w:tbl>
    <w:p>
      <w:pPr>
        <w:pStyle w:val="Heading3"/>
      </w:pPr>
      <w:r>
        <w:t>2. Stoerungsbeschreibung</w:t>
      </w:r>
    </w:p>
    <w:p>
      <w:r>
        <w:t>Konzernweit eingeschraenkter Zugriff auf Outlook Online und Teams; Offline-Cache lieferte Fallback.</w:t>
      </w:r>
    </w:p>
    <w:p>
      <w:r>
        <w:t>Die Erstmeldung erfolgte ueber den ServiceDesk (Erstticket eines End-Anwenders) sowie ueber proaktives Monitoring (Microsoft Sentinel, SAP Solution Manager). Die Eskalation zum Major-Incident wurde 12 Minuten nach Stoerungsbeginn ausgeloest, MIM-Bruecke (Teams) eroeffnet.</w:t>
      </w:r>
    </w:p>
    <w:p>
      <w:pPr>
        <w:pStyle w:val="Heading3"/>
      </w:pPr>
      <w:r>
        <w:t>3. Ursachenanalyse (RCA)</w:t>
      </w:r>
    </w:p>
    <w:p>
      <w:r>
        <w:t>Ursache: regionale Microsoft-365-Stoerung Europe (Tenant-Region 'GERMANY'), bestaetigt im Service Health Dashboard (Incident EX583240).</w:t>
      </w:r>
    </w:p>
    <w:p>
      <w:r>
        <w:t>Die RCA wurde gemaess ITIL-4-Methode (5-Why-Analyse) durchgefuehrt und im Post-Mortem am Folgetag mit Service-Owner, Architekt und CISO besprochen. Dokumentation im Confluence-Space 'IT Major Incidents'.</w:t>
      </w:r>
    </w:p>
    <w:p>
      <w:pPr>
        <w:pStyle w:val="Heading3"/>
      </w:pPr>
      <w:r>
        <w:t>4. Massnahmen / Sofortmassnahmen</w:t>
      </w:r>
    </w:p>
    <w:p>
      <w:r>
        <w:t>Beobachtung / Eskalation ueber Microsoft Premier Support (Account Manager Susanne Schenk); interne Status-Updates ueber Statuspage im Intranet alle 30 min.</w:t>
      </w:r>
    </w:p>
    <w:p>
      <w:pPr>
        <w:pStyle w:val="Heading3"/>
      </w:pPr>
      <w:r>
        <w:t>5. 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Betroffene Anwender (geschaetzt)</w:t>
            </w:r>
          </w:p>
        </w:tc>
        <w:tc>
          <w:tcPr>
            <w:tcW w:type="dxa" w:w="4320"/>
          </w:tcPr>
          <w:p>
            <w:r>
              <w:t>ca. 120 - 1.200</w:t>
            </w:r>
          </w:p>
        </w:tc>
      </w:tr>
      <w:tr>
        <w:tc>
          <w:tcPr>
            <w:tcW w:type="dxa" w:w="4320"/>
          </w:tcPr>
          <w:p>
            <w:r>
              <w:t>Direkter Produktionsverlust</w:t>
            </w:r>
          </w:p>
        </w:tc>
        <w:tc>
          <w:tcPr>
            <w:tcW w:type="dxa" w:w="4320"/>
          </w:tcPr>
          <w:p>
            <w:r>
              <w:t>0 - 28.000 EUR (je Vorfall)</w:t>
            </w:r>
          </w:p>
        </w:tc>
      </w:tr>
      <w:tr>
        <w:tc>
          <w:tcPr>
            <w:tcW w:type="dxa" w:w="4320"/>
          </w:tcPr>
          <w:p>
            <w:r>
              <w:t>SLA-Verletzung</w:t>
            </w:r>
          </w:p>
        </w:tc>
        <w:tc>
          <w:tcPr>
            <w:tcW w:type="dxa" w:w="4320"/>
          </w:tcPr>
          <w:p>
            <w:r>
              <w:t>ggf. ja, siehe Berichts-Anhang</w:t>
            </w:r>
          </w:p>
        </w:tc>
      </w:tr>
      <w:tr>
        <w:tc>
          <w:tcPr>
            <w:tcW w:type="dxa" w:w="4320"/>
          </w:tcPr>
          <w:p>
            <w:r>
              <w:t>Kundenbeschwerden / OEM-Impact</w:t>
            </w:r>
          </w:p>
        </w:tc>
        <w:tc>
          <w:tcPr>
            <w:tcW w:type="dxa" w:w="4320"/>
          </w:tcPr>
          <w:p>
            <w:r>
              <w:t>nein</w:t>
            </w:r>
          </w:p>
        </w:tc>
      </w:tr>
      <w:tr>
        <w:tc>
          <w:tcPr>
            <w:tcW w:type="dxa" w:w="4320"/>
          </w:tcPr>
          <w:p>
            <w:r>
              <w:t>Datenverlust</w:t>
            </w:r>
          </w:p>
        </w:tc>
        <w:tc>
          <w:tcPr>
            <w:tcW w:type="dxa" w:w="4320"/>
          </w:tcPr>
          <w:p>
            <w:r>
              <w:t>nein</w:t>
            </w:r>
          </w:p>
        </w:tc>
      </w:tr>
    </w:tbl>
    <w:p>
      <w:pPr>
        <w:pStyle w:val="Heading3"/>
      </w:pPr>
      <w:r>
        <w:t>6. Praeventive Massnahmen</w:t>
      </w:r>
    </w:p>
    <w:p>
      <w:r>
        <w:t>Aufnahme einer praeventiven Massnahme in das IT-Risikoregister (Eigentuemer Andreas Behrens). Update der Monitoring-Schwellwerte (Prometheus, Sentinel) und Anpassung Runbooks im Confluence. Ueberpruefung Lessons-Learned im naechsten IT-Steering Committee.</w:t>
      </w:r>
    </w:p>
    <w:p>
      <w:pPr>
        <w:pStyle w:val="Heading3"/>
      </w:pPr>
      <w:r>
        <w:t>7. Freigabe RCA</w:t>
      </w:r>
    </w:p>
    <w:p>
      <w:r>
        <w:t>Ort, Datum: Stuttgart, den 23.10.2023 11:05</w:t>
      </w:r>
    </w:p>
    <w:p>
      <w:r>
        <w:t>_________________________            _________________________</w:t>
        <w:br/>
        <w:t>Vinod Kumar                          Christian Roeder</w:t>
        <w:br/>
        <w:t>Major Incident Manager                          Head of Group IT Operations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