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Letter of Intent - Erwerb Brennhagen Hungary Kft. (Sensorik, Gyoer)</w:t>
      </w:r>
    </w:p>
    <w:p>
      <w:pPr>
        <w:jc w:val="center"/>
      </w:pPr>
      <w:r>
        <w:t>M&amp;A 2019 / Aktenzeichen RHO-M&amp;A-2019-04</w:t>
      </w:r>
    </w:p>
    <w:p/>
    <w:p>
      <w:pPr>
        <w:pStyle w:val="Heading3"/>
      </w:pPr>
      <w:r>
        <w:t>Parteien</w:t>
      </w:r>
    </w:p>
    <w:p>
      <w:r>
        <w:t>Diese Absichtserklaerung (Letter of Intent, »LOI«) wird vereinbart zwischen</w:t>
      </w:r>
    </w:p>
    <w:p>
      <w:r>
        <w:t>(1) Brennhagen Elektronik AG, Vaihinger Strasse 120, 70567 Stuttgart, eingetragen im Handelsregister des Amtsgerichts Stuttgart unter HRB 726451 (»Kaeuferin«, vertreten durch den Vorstand Anna Mueller, CEO, und Laura Bauer, CFO), und</w:t>
      </w:r>
    </w:p>
    <w:p>
      <w:r>
        <w:t>(2) Industriepark Gyoer GmbH &amp; JV-Partner (»Veraeusserin«, vertreten durch den Geschaeftsfuehrer Janos Vargas), Gyoer (Ungarn).</w:t>
      </w:r>
    </w:p>
    <w:p>
      <w:r>
        <w:t>Beraten werden die Parteien durch Hengeler Mueller (Frankfurt) auf Kaeuferseite und CMS Cameron McKenna (Budapest) auf Veraeussererseite. Notarielle Begleitung erfolgt durch Dr. Karin Sonneborn, Stuttgart.</w:t>
      </w:r>
    </w:p>
    <w:p>
      <w:pPr>
        <w:pStyle w:val="Heading3"/>
      </w:pPr>
      <w:r>
        <w:t>Praeambel</w:t>
      </w:r>
    </w:p>
    <w:p>
      <w:r>
        <w:t>Die Brennhagen Elektronik AG verfolgt eine Wachstumsstrategie mit Schwerpunkt Sensorik fuer Automotive-Anwendungen. Die Brennhagen Hungary Kft. (»Zielgesellschaft«) ist ein etablierter Sensorik-Hersteller in Gyoer mit ca. 540 Mitarbeitenden und einem Umsatz von ca. 82 Mio. EUR (2018). Die Kaeuferin beabsichtigt, durch Erwerb der Zielgesellschaft das Konzernportfolio im Bereich Sensorik strategisch auszubauen und die Lieferkette fuer ADAS- und Powertrain-Anwendungen zu staerken.</w:t>
      </w:r>
    </w:p>
    <w:p>
      <w:pPr>
        <w:pStyle w:val="Heading3"/>
      </w:pPr>
      <w:r>
        <w:t>§§</w:t>
      </w:r>
    </w:p>
    <w:p>
      <w:pPr>
        <w:pStyle w:val="Heading4"/>
      </w:pPr>
      <w:r>
        <w:t>§ 1 Transaktionsstruktur</w:t>
      </w:r>
    </w:p>
    <w:p>
      <w:r>
        <w:rPr>
          <w:b/>
        </w:rPr>
        <w:t xml:space="preserve">(1) </w:t>
      </w:r>
      <w:r>
        <w:t>Die Parteien beabsichtigen einen Share Deal: Kaeuferin erwirbt 100 % der Geschaeftsanteile an der Brennhagen Hungary Kft. von der Veraeusserin.</w:t>
      </w:r>
    </w:p>
    <w:p>
      <w:r>
        <w:rPr>
          <w:b/>
        </w:rPr>
        <w:t xml:space="preserve">(2) </w:t>
      </w:r>
      <w:r>
        <w:t>Der Erwerb erfolgt voraussichtlich ueber eine deutsche Tochtergesellschaft der Kaeuferin (Brennhagen Holding GmbH, Stuttgart, HRB 821456).</w:t>
      </w:r>
    </w:p>
    <w:p>
      <w:pPr>
        <w:pStyle w:val="Heading4"/>
      </w:pPr>
      <w:r>
        <w:t>§ 2 Indikativer Kaufpreis</w:t>
      </w:r>
    </w:p>
    <w:p>
      <w:r>
        <w:rPr>
          <w:b/>
        </w:rPr>
        <w:t xml:space="preserve">(1) </w:t>
      </w:r>
      <w:r>
        <w:t>Der indikative Kaufpreis betraegt vorlaeufig EUR 19.200.000 (in Worten: neunzehn Millionen zweihunderttausend Euro), zahlbar in bar bei Vollzug (Closing).</w:t>
      </w:r>
    </w:p>
    <w:p>
      <w:r>
        <w:rPr>
          <w:b/>
        </w:rPr>
        <w:t xml:space="preserve">(2) </w:t>
      </w:r>
      <w:r>
        <w:t>Der Kaufpreis ist vorbehaltlich (a) zufriedenstellender Due Diligence (Financial, Tax, Legal, Commercial, IT, ESG); (b) Genehmigung durch Aufsichtsrat der Kaeuferin sowie ggf. zustaendiger Kartellbehoerden; (c) keine wesentlichen nachteiligen Veraenderungen (MAC).</w:t>
      </w:r>
    </w:p>
    <w:p>
      <w:pPr>
        <w:pStyle w:val="Heading4"/>
      </w:pPr>
      <w:r>
        <w:t>§ 3 Due Diligence und Exklusivitaet</w:t>
      </w:r>
    </w:p>
    <w:p>
      <w:r>
        <w:rPr>
          <w:b/>
        </w:rPr>
        <w:t xml:space="preserve">(1) </w:t>
      </w:r>
      <w:r>
        <w:t>Die Veraeusserin gewaehrt der Kaeuferin Exklusivitaet bis 31.12.2019.</w:t>
      </w:r>
    </w:p>
    <w:p>
      <w:r>
        <w:rPr>
          <w:b/>
        </w:rPr>
        <w:t xml:space="preserve">(2) </w:t>
      </w:r>
      <w:r>
        <w:t>Due Diligence wird durchgefuehrt durch KPMG (Financial/Tax), Hengeler Mueller (Legal), Roland Berger (Commercial), KPMG Cyber (IT/ITGC).</w:t>
      </w:r>
    </w:p>
    <w:p>
      <w:pPr>
        <w:pStyle w:val="Heading4"/>
      </w:pPr>
      <w:r>
        <w:t>§ 4 Vertraulichkeit</w:t>
      </w:r>
    </w:p>
    <w:p>
      <w:r>
        <w:rPr>
          <w:b/>
        </w:rPr>
        <w:t xml:space="preserve">(1) </w:t>
      </w:r>
      <w:r>
        <w:t>Alle Informationen werden gemaess gesonderter NDA vom 14.06.2019 vertraulich behandelt. Verstoss-Strafzahlung: bis EUR 250.000 je Einzelfall.</w:t>
      </w:r>
    </w:p>
    <w:p>
      <w:pPr>
        <w:pStyle w:val="Heading4"/>
      </w:pPr>
      <w:r>
        <w:t>§ 5 Geltendes Recht</w:t>
      </w:r>
    </w:p>
    <w:p>
      <w:r>
        <w:rPr>
          <w:b/>
        </w:rPr>
        <w:t xml:space="preserve">(1) </w:t>
      </w:r>
      <w:r>
        <w:t>Auf diese Absichtserklaerung findet deutsches Recht Anwendung. Gerichtsstand: Stuttgart. Der finale Kaufvertrag wird ungarischem Recht unterliegen (Lex Rei Sitae).</w:t>
      </w:r>
    </w:p>
    <w:p>
      <w:pPr>
        <w:pStyle w:val="Heading4"/>
      </w:pPr>
      <w:r>
        <w:t>§ 6 Verbindlichkeit</w:t>
      </w:r>
    </w:p>
    <w:p>
      <w:r>
        <w:rPr>
          <w:b/>
        </w:rPr>
        <w:t xml:space="preserve">(1) </w:t>
      </w:r>
      <w:r>
        <w:t>Diese Absichtserklaerung ist - mit Ausnahme der Regelungen zu Exklusivitaet (§ 3) und Vertraulichkeit (§ 4) - unverbindlich.</w:t>
      </w:r>
    </w:p>
    <w:p>
      <w:pPr>
        <w:pStyle w:val="Heading3"/>
      </w:pPr>
      <w:r>
        <w:t>Unterschriften</w:t>
      </w:r>
    </w:p>
    <w:p>
      <w:r>
        <w:t>Ort, Datum: Stuttgart, den 22.07.2019</w:t>
      </w:r>
    </w:p>
    <w:p>
      <w:r>
        <w:t>_________________________            _________________________</w:t>
        <w:br/>
        <w:t>Anna Mueller                          Janos Vargas</w:t>
        <w:br/>
        <w:t>CEO                          Geschaeftsfuehrer</w:t>
        <w:br/>
        <w:t>Brennhagen Elektronik AG                       Industriepark Gyoer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