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Konzern-Netzwerkarchitektur 2023</w:t>
      </w:r>
    </w:p>
    <w:p>
      <w:pPr>
        <w:jc w:val="center"/>
      </w:pPr>
      <w:r>
        <w:t>REA-NETARCH-2023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Konzern-Netzwerkarchitektur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REA-NETARCH-2023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Andreas Behrens, Lead IT-Architekt Konzern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01.06.2023</w:t>
            </w:r>
          </w:p>
        </w:tc>
      </w:tr>
    </w:tbl>
    <w:p>
      <w:pPr>
        <w:pStyle w:val="Heading3"/>
      </w:pPr>
      <w:r>
        <w:t>1. Konzern-Topologie</w:t>
      </w:r>
    </w:p>
    <w:p>
      <w:r>
        <w:t>Die Konzern-Netzwerkarchitektur basiert auf einem Hub-and-Spoke-Modell mit zwei Konzern-Hubs (Stuttgart und Heilbronn) sowie Werks-Spokes (REG Heilbronn, RPL Katowice, RCZ Brno, RHU Gyoer, RCN Shanghai, RSG Muenchen). Konnektivitaet zwischen Standorten ueber MPLS (Telekom Konzernvertrag) mit Backup ueber SD-WAN (Colt) und Internet-VPN.</w:t>
      </w:r>
    </w:p>
    <w:p>
      <w:pPr>
        <w:pStyle w:val="Heading3"/>
      </w:pPr>
      <w:r>
        <w:t>2. WAN-Inventar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Standort</w:t>
            </w:r>
          </w:p>
        </w:tc>
        <w:tc>
          <w:tcPr>
            <w:tcW w:type="dxa" w:w="2160"/>
          </w:tcPr>
          <w:p>
            <w:r>
              <w:t>Primaer</w:t>
            </w:r>
          </w:p>
        </w:tc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Bandbreite</w:t>
            </w:r>
          </w:p>
        </w:tc>
      </w:tr>
      <w:tr>
        <w:tc>
          <w:tcPr>
            <w:tcW w:type="dxa" w:w="2160"/>
          </w:tcPr>
          <w:p>
            <w:r>
              <w:t>Stuttgart (HQ)</w:t>
            </w:r>
          </w:p>
        </w:tc>
        <w:tc>
          <w:tcPr>
            <w:tcW w:type="dxa" w:w="2160"/>
          </w:tcPr>
          <w:p>
            <w:r>
              <w:t>Telekom MPLS</w:t>
            </w:r>
          </w:p>
        </w:tc>
        <w:tc>
          <w:tcPr>
            <w:tcW w:type="dxa" w:w="2160"/>
          </w:tcPr>
          <w:p>
            <w:r>
              <w:t>Colt SD-WAN</w:t>
            </w:r>
          </w:p>
        </w:tc>
        <w:tc>
          <w:tcPr>
            <w:tcW w:type="dxa" w:w="2160"/>
          </w:tcPr>
          <w:p>
            <w:r>
              <w:t>2x10 Gbit/s</w:t>
            </w:r>
          </w:p>
        </w:tc>
      </w:tr>
      <w:tr>
        <w:tc>
          <w:tcPr>
            <w:tcW w:type="dxa" w:w="2160"/>
          </w:tcPr>
          <w:p>
            <w:r>
              <w:t>Heilbronn (REG)</w:t>
            </w:r>
          </w:p>
        </w:tc>
        <w:tc>
          <w:tcPr>
            <w:tcW w:type="dxa" w:w="2160"/>
          </w:tcPr>
          <w:p>
            <w:r>
              <w:t>Telekom MPLS</w:t>
            </w:r>
          </w:p>
        </w:tc>
        <w:tc>
          <w:tcPr>
            <w:tcW w:type="dxa" w:w="2160"/>
          </w:tcPr>
          <w:p>
            <w:r>
              <w:t>Colt SD-WAN</w:t>
            </w:r>
          </w:p>
        </w:tc>
        <w:tc>
          <w:tcPr>
            <w:tcW w:type="dxa" w:w="2160"/>
          </w:tcPr>
          <w:p>
            <w:r>
              <w:t>2x1 Gbit/s</w:t>
            </w:r>
          </w:p>
        </w:tc>
      </w:tr>
      <w:tr>
        <w:tc>
          <w:tcPr>
            <w:tcW w:type="dxa" w:w="2160"/>
          </w:tcPr>
          <w:p>
            <w:r>
              <w:t>Muenchen (RSG)</w:t>
            </w:r>
          </w:p>
        </w:tc>
        <w:tc>
          <w:tcPr>
            <w:tcW w:type="dxa" w:w="2160"/>
          </w:tcPr>
          <w:p>
            <w:r>
              <w:t>Telekom MPLS</w:t>
            </w:r>
          </w:p>
        </w:tc>
        <w:tc>
          <w:tcPr>
            <w:tcW w:type="dxa" w:w="2160"/>
          </w:tcPr>
          <w:p>
            <w:r>
              <w:t>Colt SD-WAN</w:t>
            </w:r>
          </w:p>
        </w:tc>
        <w:tc>
          <w:tcPr>
            <w:tcW w:type="dxa" w:w="2160"/>
          </w:tcPr>
          <w:p>
            <w:r>
              <w:t>1 Gbit/s</w:t>
            </w:r>
          </w:p>
        </w:tc>
      </w:tr>
      <w:tr>
        <w:tc>
          <w:tcPr>
            <w:tcW w:type="dxa" w:w="2160"/>
          </w:tcPr>
          <w:p>
            <w:r>
              <w:t>Katowice (RPL)</w:t>
            </w:r>
          </w:p>
        </w:tc>
        <w:tc>
          <w:tcPr>
            <w:tcW w:type="dxa" w:w="2160"/>
          </w:tcPr>
          <w:p>
            <w:r>
              <w:t>Orange Business / MPLS</w:t>
            </w:r>
          </w:p>
        </w:tc>
        <w:tc>
          <w:tcPr>
            <w:tcW w:type="dxa" w:w="2160"/>
          </w:tcPr>
          <w:p>
            <w:r>
              <w:t>Internet-VPN</w:t>
            </w:r>
          </w:p>
        </w:tc>
        <w:tc>
          <w:tcPr>
            <w:tcW w:type="dxa" w:w="2160"/>
          </w:tcPr>
          <w:p>
            <w:r>
              <w:t>1 Gbit/s</w:t>
            </w:r>
          </w:p>
        </w:tc>
      </w:tr>
      <w:tr>
        <w:tc>
          <w:tcPr>
            <w:tcW w:type="dxa" w:w="2160"/>
          </w:tcPr>
          <w:p>
            <w:r>
              <w:t>Brno (RCZ)</w:t>
            </w:r>
          </w:p>
        </w:tc>
        <w:tc>
          <w:tcPr>
            <w:tcW w:type="dxa" w:w="2160"/>
          </w:tcPr>
          <w:p>
            <w:r>
              <w:t>T-Mobile CZ / MPLS</w:t>
            </w:r>
          </w:p>
        </w:tc>
        <w:tc>
          <w:tcPr>
            <w:tcW w:type="dxa" w:w="2160"/>
          </w:tcPr>
          <w:p>
            <w:r>
              <w:t>Internet-VPN</w:t>
            </w:r>
          </w:p>
        </w:tc>
        <w:tc>
          <w:tcPr>
            <w:tcW w:type="dxa" w:w="2160"/>
          </w:tcPr>
          <w:p>
            <w:r>
              <w:t>500 Mbit/s</w:t>
            </w:r>
          </w:p>
        </w:tc>
      </w:tr>
      <w:tr>
        <w:tc>
          <w:tcPr>
            <w:tcW w:type="dxa" w:w="2160"/>
          </w:tcPr>
          <w:p>
            <w:r>
              <w:t>Gyoer (RHU)</w:t>
            </w:r>
          </w:p>
        </w:tc>
        <w:tc>
          <w:tcPr>
            <w:tcW w:type="dxa" w:w="2160"/>
          </w:tcPr>
          <w:p>
            <w:r>
              <w:t>Magyar Telekom / MPLS</w:t>
            </w:r>
          </w:p>
        </w:tc>
        <w:tc>
          <w:tcPr>
            <w:tcW w:type="dxa" w:w="2160"/>
          </w:tcPr>
          <w:p>
            <w:r>
              <w:t>Internet-VPN</w:t>
            </w:r>
          </w:p>
        </w:tc>
        <w:tc>
          <w:tcPr>
            <w:tcW w:type="dxa" w:w="2160"/>
          </w:tcPr>
          <w:p>
            <w:r>
              <w:t>500 Mbit/s</w:t>
            </w:r>
          </w:p>
        </w:tc>
      </w:tr>
      <w:tr>
        <w:tc>
          <w:tcPr>
            <w:tcW w:type="dxa" w:w="2160"/>
          </w:tcPr>
          <w:p>
            <w:r>
              <w:t>Shanghai (RCN)</w:t>
            </w:r>
          </w:p>
        </w:tc>
        <w:tc>
          <w:tcPr>
            <w:tcW w:type="dxa" w:w="2160"/>
          </w:tcPr>
          <w:p>
            <w:r>
              <w:t>China Telecom IPLC</w:t>
            </w:r>
          </w:p>
        </w:tc>
        <w:tc>
          <w:tcPr>
            <w:tcW w:type="dxa" w:w="2160"/>
          </w:tcPr>
          <w:p>
            <w:r>
              <w:t>Internet-VPN</w:t>
            </w:r>
          </w:p>
        </w:tc>
        <w:tc>
          <w:tcPr>
            <w:tcW w:type="dxa" w:w="2160"/>
          </w:tcPr>
          <w:p>
            <w:r>
              <w:t>100 Mbit/s</w:t>
            </w:r>
          </w:p>
        </w:tc>
      </w:tr>
    </w:tbl>
    <w:p>
      <w:pPr>
        <w:pStyle w:val="Heading3"/>
      </w:pPr>
      <w:r>
        <w:t>3. Segmentation OT/IT</w:t>
      </w:r>
    </w:p>
    <w:p>
      <w:r>
        <w:t>Werke verfuegen ueber strikte OT/IT-Trennung mit IEC 62443-orientierter Zonierung: Level 0/1 (Sensoren, SPS, Roboter) im Industrial-Cell-Netz, Level 2 (SCADA) im OT-DMZ, Level 3 (MES) als Schnittstelle IT, Level 4 (ERP) im Standard-IT-Netz. Trennung erfolgt ueber Cisco Catalyst IE3300 Industrial Switches und Stormshield Industrial Firewalls. Datenfluesse OT-&gt;IT sind whitelisted und SIEM-ueberwacht.</w:t>
      </w:r>
    </w:p>
    <w:p>
      <w:pPr>
        <w:pStyle w:val="Heading3"/>
      </w:pPr>
      <w:r>
        <w:t>4. Cloud-Anbindung</w:t>
      </w:r>
    </w:p>
    <w:p>
      <w:r>
        <w:t>Azure-Anbindung ueber ExpressRoute (Equinix Frankfurt FR4, 2x10 Gbit/s, redundant). AWS-Anbindung ueber Direct Connect (Equinix Frankfurt, 1 Gbit/s, RSG-spezifisch). SaaS-Dienste (M365, Salesforce, SuccessFactors, ServiceNow) ueber Internet mit ZScaler ZIA / Cloudflare Access (SASE-Initiative).</w:t>
      </w:r>
    </w:p>
    <w:p>
      <w:pPr>
        <w:pStyle w:val="Heading3"/>
      </w:pPr>
      <w:r>
        <w:t>5. Naming, IP-Adressierung</w:t>
      </w:r>
    </w:p>
    <w:p>
      <w:r>
        <w:t>Konzern-IPv4-Plan: 10.0.0.0/8 koordiniert ueber Konzern-IPAM (Infoblox). Werke nutzen jeweils ein /16-Segment, OT-Bereiche separat aus 172.x. IPv6 in Vorbereitung (Pilot Stuttgart 2024).</w:t>
      </w:r>
    </w:p>
    <w:p>
      <w:pPr>
        <w:pStyle w:val="Heading3"/>
      </w:pPr>
      <w:r>
        <w:t>6. Freigabe</w:t>
      </w:r>
    </w:p>
    <w:p>
      <w:r>
        <w:t>Ort, Datum: Stuttgart, den 11.05.2023</w:t>
      </w:r>
    </w:p>
    <w:p>
      <w:r>
        <w:t>_________________________            _________________________</w:t>
        <w:br/>
        <w:t>Andreas Behrens                          Christian Roeder</w:t>
        <w:br/>
        <w:t>Lead IT-Architekt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