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SAP MES (Manufacturing Execution) Systemdokumentation</w:t>
      </w:r>
    </w:p>
    <w:p>
      <w:pPr>
        <w:jc w:val="center"/>
      </w:pPr>
      <w:r>
        <w:t>REA-SAP-MES-2022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SAP MES (Manufacturing Execution) Systemdokumentation</w:t>
            </w:r>
          </w:p>
        </w:tc>
      </w:tr>
      <w:tr>
        <w:tc>
          <w:tcPr>
            <w:tcW w:type="dxa" w:w="4320"/>
          </w:tcPr>
          <w:p>
            <w:r>
              <w:t>Kuerzel</w:t>
            </w:r>
          </w:p>
        </w:tc>
        <w:tc>
          <w:tcPr>
            <w:tcW w:type="dxa" w:w="4320"/>
          </w:tcPr>
          <w:p>
            <w:r>
              <w:t>REA-SAP-MES-2022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Berthold Hartmann, MES-Architekt</w:t>
            </w:r>
          </w:p>
        </w:tc>
      </w:tr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Dr. Stefan Lichter, SAP CoE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Oktober 2022</w:t>
            </w:r>
          </w:p>
        </w:tc>
      </w:tr>
    </w:tbl>
    <w:p>
      <w:pPr>
        <w:pStyle w:val="Heading3"/>
      </w:pPr>
      <w:r>
        <w:t>1. Loesungsuebersicht</w:t>
      </w:r>
    </w:p>
    <w:p>
      <w:r>
        <w:t>MES-Implementierung der Brennhagen Elektronik AG basiert auf SAP DMC (Digital Manufacturing Cloud, vormals SAP ME 15.4 on-prem). Es deckt die Werke REG Heilbronn (Hauptwerk), RPL Katowice (EMS/SMD), RCZ Brno (Steckverbinder) und RHU Gyoer (Sensorik) ab. RCN Shanghai ist als reines Vertriebs-/Service-Werk nicht mit MES ausgestattet. Implementierungspartner: Accenture (Lead) und SAP Deutschland AG (Consulting).</w:t>
      </w:r>
    </w:p>
    <w:p>
      <w:pPr>
        <w:pStyle w:val="Heading3"/>
      </w:pPr>
      <w:r>
        <w:t>2.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Schnittstelle</w:t>
            </w:r>
          </w:p>
        </w:tc>
        <w:tc>
          <w:tcPr>
            <w:tcW w:type="dxa" w:w="2880"/>
          </w:tcPr>
          <w:p>
            <w:r>
              <w:t>Protokoll</w:t>
            </w:r>
          </w:p>
        </w:tc>
        <w:tc>
          <w:tcPr>
            <w:tcW w:type="dxa" w:w="2880"/>
          </w:tcPr>
          <w:p>
            <w:r>
              <w:t>Frequenz</w:t>
            </w:r>
          </w:p>
        </w:tc>
      </w:tr>
      <w:tr>
        <w:tc>
          <w:tcPr>
            <w:tcW w:type="dxa" w:w="2880"/>
          </w:tcPr>
          <w:p>
            <w:r>
              <w:t>SAP ERP &lt;-&gt; MES (Material, Auftrag)</w:t>
            </w:r>
          </w:p>
        </w:tc>
        <w:tc>
          <w:tcPr>
            <w:tcW w:type="dxa" w:w="2880"/>
          </w:tcPr>
          <w:p>
            <w:r>
              <w:t>PI/PO, iDoc, OData</w:t>
            </w:r>
          </w:p>
        </w:tc>
        <w:tc>
          <w:tcPr>
            <w:tcW w:type="dxa" w:w="2880"/>
          </w:tcPr>
          <w:p>
            <w:r>
              <w:t>near-real-time</w:t>
            </w:r>
          </w:p>
        </w:tc>
      </w:tr>
      <w:tr>
        <w:tc>
          <w:tcPr>
            <w:tcW w:type="dxa" w:w="2880"/>
          </w:tcPr>
          <w:p>
            <w:r>
              <w:t>MES &lt;-&gt; SPS (Linien)</w:t>
            </w:r>
          </w:p>
        </w:tc>
        <w:tc>
          <w:tcPr>
            <w:tcW w:type="dxa" w:w="2880"/>
          </w:tcPr>
          <w:p>
            <w:r>
              <w:t>OPC-UA, MQTT</w:t>
            </w:r>
          </w:p>
        </w:tc>
        <w:tc>
          <w:tcPr>
            <w:tcW w:type="dxa" w:w="2880"/>
          </w:tcPr>
          <w:p>
            <w:r>
              <w:t>real-time</w:t>
            </w:r>
          </w:p>
        </w:tc>
      </w:tr>
      <w:tr>
        <w:tc>
          <w:tcPr>
            <w:tcW w:type="dxa" w:w="2880"/>
          </w:tcPr>
          <w:p>
            <w:r>
              <w:t>MES &lt;-&gt; Qualitaet / SPC</w:t>
            </w:r>
          </w:p>
        </w:tc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near-real-time</w:t>
            </w:r>
          </w:p>
        </w:tc>
      </w:tr>
      <w:tr>
        <w:tc>
          <w:tcPr>
            <w:tcW w:type="dxa" w:w="2880"/>
          </w:tcPr>
          <w:p>
            <w:r>
              <w:t>MES &lt;-&gt; WMS</w:t>
            </w:r>
          </w:p>
        </w:tc>
        <w:tc>
          <w:tcPr>
            <w:tcW w:type="dxa" w:w="2880"/>
          </w:tcPr>
          <w:p>
            <w:r>
              <w:t>iDoc</w:t>
            </w:r>
          </w:p>
        </w:tc>
        <w:tc>
          <w:tcPr>
            <w:tcW w:type="dxa" w:w="2880"/>
          </w:tcPr>
          <w:p>
            <w:r>
              <w:t>asynchron</w:t>
            </w:r>
          </w:p>
        </w:tc>
      </w:tr>
      <w:tr>
        <w:tc>
          <w:tcPr>
            <w:tcW w:type="dxa" w:w="2880"/>
          </w:tcPr>
          <w:p>
            <w:r>
              <w:t>MES &lt;-&gt; Teamcenter (Stueckliste)</w:t>
            </w:r>
          </w:p>
        </w:tc>
        <w:tc>
          <w:tcPr>
            <w:tcW w:type="dxa" w:w="2880"/>
          </w:tcPr>
          <w:p>
            <w:r>
              <w:t>TC-Integration</w:t>
            </w:r>
          </w:p>
        </w:tc>
        <w:tc>
          <w:tcPr>
            <w:tcW w:type="dxa" w:w="2880"/>
          </w:tcPr>
          <w:p>
            <w:r>
              <w:t>auf Anforderung</w:t>
            </w:r>
          </w:p>
        </w:tc>
      </w:tr>
    </w:tbl>
    <w:p>
      <w:pPr>
        <w:pStyle w:val="Heading3"/>
      </w:pPr>
      <w:r>
        <w:t>3. Funktionsumfang</w:t>
      </w:r>
    </w:p>
    <w:p>
      <w:r>
        <w:t>Auftragsabwicklung mit Linienzuordnung, Personal- und Maschinenzeiterfassung, SPC (Statistical Process Control), elektronische Wareneingangsbestaetigung mit Barcode-Scannern (Honeywell), Werkzeugmanagement, Traceability (Seriennummer/IMEI bis Bauteilebene fuer ICP-3, BMS-12), QM-Anbindung (Sperrprozess, 8D-Anstoss).</w:t>
      </w:r>
    </w:p>
    <w:p>
      <w:pPr>
        <w:pStyle w:val="Heading3"/>
      </w:pPr>
      <w:r>
        <w:t>4. Werks-Spezifika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Werk</w:t>
            </w:r>
          </w:p>
        </w:tc>
        <w:tc>
          <w:tcPr>
            <w:tcW w:type="dxa" w:w="2880"/>
          </w:tcPr>
          <w:p>
            <w:r>
              <w:t>Linien</w:t>
            </w:r>
          </w:p>
        </w:tc>
        <w:tc>
          <w:tcPr>
            <w:tcW w:type="dxa" w:w="2880"/>
          </w:tcPr>
          <w:p>
            <w:r>
              <w:t>MES-Customizing</w:t>
            </w:r>
          </w:p>
        </w:tc>
      </w:tr>
      <w:tr>
        <w:tc>
          <w:tcPr>
            <w:tcW w:type="dxa" w:w="2880"/>
          </w:tcPr>
          <w:p>
            <w:r>
              <w:t>REG Heilbronn</w:t>
            </w:r>
          </w:p>
        </w:tc>
        <w:tc>
          <w:tcPr>
            <w:tcW w:type="dxa" w:w="2880"/>
          </w:tcPr>
          <w:p>
            <w:r>
              <w:t>8 Linien (ICP, BMS, ADAS, ECU, Light)</w:t>
            </w:r>
          </w:p>
        </w:tc>
        <w:tc>
          <w:tcPr>
            <w:tcW w:type="dxa" w:w="2880"/>
          </w:tcPr>
          <w:p>
            <w:r>
              <w:t>Vollumfang inkl. SPC, Traceability</w:t>
            </w:r>
          </w:p>
        </w:tc>
      </w:tr>
      <w:tr>
        <w:tc>
          <w:tcPr>
            <w:tcW w:type="dxa" w:w="2880"/>
          </w:tcPr>
          <w:p>
            <w:r>
              <w:t>RPL Katowice</w:t>
            </w:r>
          </w:p>
        </w:tc>
        <w:tc>
          <w:tcPr>
            <w:tcW w:type="dxa" w:w="2880"/>
          </w:tcPr>
          <w:p>
            <w:r>
              <w:t>12 SMD-Linien + 4 Final-Assembly</w:t>
            </w:r>
          </w:p>
        </w:tc>
        <w:tc>
          <w:tcPr>
            <w:tcW w:type="dxa" w:w="2880"/>
          </w:tcPr>
          <w:p>
            <w:r>
              <w:t>EMS-spezifisch, Yokogawa SCADA-Integration</w:t>
            </w:r>
          </w:p>
        </w:tc>
      </w:tr>
      <w:tr>
        <w:tc>
          <w:tcPr>
            <w:tcW w:type="dxa" w:w="2880"/>
          </w:tcPr>
          <w:p>
            <w:r>
              <w:t>RCZ Brno</w:t>
            </w:r>
          </w:p>
        </w:tc>
        <w:tc>
          <w:tcPr>
            <w:tcW w:type="dxa" w:w="2880"/>
          </w:tcPr>
          <w:p>
            <w:r>
              <w:t>6 Steckverbinder-Linien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</w:tr>
      <w:tr>
        <w:tc>
          <w:tcPr>
            <w:tcW w:type="dxa" w:w="2880"/>
          </w:tcPr>
          <w:p>
            <w:r>
              <w:t>RHU Gyoer</w:t>
            </w:r>
          </w:p>
        </w:tc>
        <w:tc>
          <w:tcPr>
            <w:tcW w:type="dxa" w:w="2880"/>
          </w:tcPr>
          <w:p>
            <w:r>
              <w:t>5 Sensor-Linien</w:t>
            </w:r>
          </w:p>
        </w:tc>
        <w:tc>
          <w:tcPr>
            <w:tcW w:type="dxa" w:w="2880"/>
          </w:tcPr>
          <w:p>
            <w:r>
              <w:t>Standard inkl. Inline-Pruefung</w:t>
            </w:r>
          </w:p>
        </w:tc>
      </w:tr>
    </w:tbl>
    <w:p>
      <w:pPr>
        <w:pStyle w:val="Heading3"/>
      </w:pPr>
      <w:r>
        <w:t>5. Betrieb und Support</w:t>
      </w:r>
    </w:p>
    <w:p>
      <w:r>
        <w:t>24/7 SLA durch SAP Premium Engagement (Vertrag REA/SAP-2022-PE), Eskalation Severity 1 ueber Vinod Kumar (MIM) sowie Accenture-Support (24/7). Patch-Management quartalsweise, Tests in QAS-Mandant 200.</w:t>
      </w:r>
    </w:p>
    <w:p>
      <w:pPr>
        <w:pStyle w:val="Heading3"/>
      </w:pPr>
      <w:r>
        <w:t>6. Freigabe</w:t>
      </w:r>
    </w:p>
    <w:p>
      <w:r>
        <w:t>Ort, Datum: Stuttgart, den 22.10.2022</w:t>
      </w:r>
    </w:p>
    <w:p>
      <w:r>
        <w:t>_________________________            _________________________</w:t>
        <w:br/>
        <w:t>Berthold Hartmann                          Dr. Stefan Lichter</w:t>
        <w:br/>
        <w:t>MES-Architekt                          Head of SAP CoE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