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SAP S/4HANA - Konzern-Systemdokumentation und Rollout-Roadmap (Project NEXUS)</w:t>
      </w:r>
    </w:p>
    <w:p>
      <w:pPr>
        <w:jc w:val="center"/>
      </w:pPr>
      <w:r>
        <w:t>REA-SAP-S4-2022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SAP S/4HANA - Konzern-Systemdokumentation und Rollout-Roadmap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REA-SAP-S4-2022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Dr. Stefan Lichter, Head of SAP Center of Excellence</w:t>
            </w:r>
          </w:p>
        </w:tc>
      </w:tr>
      <w:tr>
        <w:tc>
          <w:tcPr>
            <w:tcW w:type="dxa" w:w="4320"/>
          </w:tcPr>
          <w:p>
            <w:r>
              <w:t>Implementierungspartner</w:t>
            </w:r>
          </w:p>
        </w:tc>
        <w:tc>
          <w:tcPr>
            <w:tcW w:type="dxa" w:w="4320"/>
          </w:tcPr>
          <w:p>
            <w:r>
              <w:t>Accenture (Lead, Vertragsvolumen ca. 12 Mio. EUR Multi-Year)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Dezember 2022 (Rollout-Phase 2)</w:t>
            </w:r>
          </w:p>
        </w:tc>
      </w:tr>
    </w:tbl>
    <w:p>
      <w:pPr>
        <w:pStyle w:val="Heading3"/>
      </w:pPr>
      <w:r>
        <w:t>1. Programmuebersicht</w:t>
      </w:r>
    </w:p>
    <w:p>
      <w:r>
        <w:t>Konzernweite S/4HANA-Migration auf Basis SAP S/4HANA 2022 (FPS02). Programmname 'PROJECT NEXUS'. Programm-Sponsor Laura Bauer (CFO), Programm-Manager Dr. Stefan Lichter (SAP CoE), Lead-Partner Accenture (Programm-Direktorin Birgit Kaltenmark). Phasen-Plan: Phase 1 (2022) Aufsetzen Konzern-Template; Phase 2 (2023) Pilot Heilbronn FI/CO; Phase 3 (2024) Rollout Polen, Tschechien, Ungarn; Phase 4 (2025) Rollout Asien (RCN Shanghai) und finale Module; Phase 5 (2026) Optimierung, KI/IBP, Hyperautomation.</w:t>
      </w:r>
    </w:p>
    <w:p>
      <w:pPr>
        <w:pStyle w:val="Heading3"/>
      </w:pPr>
      <w:r>
        <w:t>2. Technische 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SAP S/4HANA Version</w:t>
            </w:r>
          </w:p>
        </w:tc>
        <w:tc>
          <w:tcPr>
            <w:tcW w:type="dxa" w:w="4320"/>
          </w:tcPr>
          <w:p>
            <w:r>
              <w:t>2022 FPS02 (Initial), Upgrade-Plan auf 2023 in 2024</w:t>
            </w:r>
          </w:p>
        </w:tc>
      </w:tr>
      <w:tr>
        <w:tc>
          <w:tcPr>
            <w:tcW w:type="dxa" w:w="4320"/>
          </w:tcPr>
          <w:p>
            <w:r>
              <w:t>Datenbank</w:t>
            </w:r>
          </w:p>
        </w:tc>
        <w:tc>
          <w:tcPr>
            <w:tcW w:type="dxa" w:w="4320"/>
          </w:tcPr>
          <w:p>
            <w:r>
              <w:t>SAP HANA 2.0 SPS07, in-memory, 24 TB Hauptspeicher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Microsoft Azure Germany West Central (M192ms_v2, Pilot-Mandant); On-Prem fuer Produktiv-Mandant 100 bis Ende 2023</w:t>
            </w:r>
          </w:p>
        </w:tc>
      </w:tr>
      <w:tr>
        <w:tc>
          <w:tcPr>
            <w:tcW w:type="dxa" w:w="4320"/>
          </w:tcPr>
          <w:p>
            <w:r>
              <w:t>Mandanten</w:t>
            </w:r>
          </w:p>
        </w:tc>
        <w:tc>
          <w:tcPr>
            <w:tcW w:type="dxa" w:w="4320"/>
          </w:tcPr>
          <w:p>
            <w:r>
              <w:t>100 Produktiv, 200 QAS, 300 DEV, 900 Schulung</w:t>
            </w:r>
          </w:p>
        </w:tc>
      </w:tr>
      <w:tr>
        <w:tc>
          <w:tcPr>
            <w:tcW w:type="dxa" w:w="4320"/>
          </w:tcPr>
          <w:p>
            <w:r>
              <w:t>Module aktiv</w:t>
            </w:r>
          </w:p>
        </w:tc>
        <w:tc>
          <w:tcPr>
            <w:tcW w:type="dxa" w:w="4320"/>
          </w:tcPr>
          <w:p>
            <w:r>
              <w:t>FI, CO, MM, SD, PP, PM, QM, EWM, WM, BPC (Konsolidierung)</w:t>
            </w:r>
          </w:p>
        </w:tc>
      </w:tr>
      <w:tr>
        <w:tc>
          <w:tcPr>
            <w:tcW w:type="dxa" w:w="4320"/>
          </w:tcPr>
          <w:p>
            <w:r>
              <w:t>Erweiterungen</w:t>
            </w:r>
          </w:p>
        </w:tc>
        <w:tc>
          <w:tcPr>
            <w:tcW w:type="dxa" w:w="4320"/>
          </w:tcPr>
          <w:p>
            <w:r>
              <w:t>Group Reporting (Konsolidierung), Central Finance Pilot, Cloud-Connector zu SuccessFactors</w:t>
            </w:r>
          </w:p>
        </w:tc>
      </w:tr>
    </w:tbl>
    <w:p>
      <w:pPr>
        <w:pStyle w:val="Heading3"/>
      </w:pPr>
      <w:r>
        <w:t>3. Mandanten- und Konzernstruktur</w:t>
      </w:r>
    </w:p>
    <w:p>
      <w:r>
        <w:t>Im SAP S/4HANA werden alle 7 Konzerngesellschaften abgebildet (REG, RSG, RPL, RCZ, RHU, RCN, RHO). Konzernwaehrung EUR, lokale Berichtswaehrungen werden parallel gefuehrt (PLN, CZK, HUF, CNY). IFRS-Bilanzierung im Konzernkontenplan (Anpassung gemaess REA_IFRS_Bilanzierungsrichtlinie 2022). Group Reporting (Konsolidierung) ab Geschaeftsjahr 2024 produktiv geplant.</w:t>
      </w:r>
    </w:p>
    <w:p>
      <w:pPr>
        <w:pStyle w:val="Heading3"/>
      </w:pPr>
      <w:r>
        <w:t>4. Sicherheit (SAP-GRC)</w:t>
      </w:r>
    </w:p>
    <w:p>
      <w:r>
        <w:t>SAP GRC Access Control 12.0 (Risikoanalyse, Provisionierung, Notfalluser-Mgmt), SAP GRC Process Control 12.0 (IKS), SAP GRC Risk Management. SoD-Regelwerk ca. 4.200 kritische Risiko-Definitionen (SAP-Standard + 280 konzernspezifische). Quartalsweise SoD-Reviews.</w:t>
      </w:r>
    </w:p>
    <w:p>
      <w:pPr>
        <w:pStyle w:val="Heading3"/>
      </w:pPr>
      <w:r>
        <w:t>5. Betrieb</w:t>
      </w:r>
    </w:p>
    <w:p>
      <w:r>
        <w:t>Operativer Betrieb durch Konzern-Basis-Team (12 FTE) + Accenture Managed-Service (24/7 SLA). Patching quartalsweise. SAP-Solution-Manager 7.2 als zentrales Werkzeug fuer ChaRM, EWA, Monitoring.</w:t>
      </w:r>
    </w:p>
    <w:p>
      <w:pPr>
        <w:pStyle w:val="Heading3"/>
      </w:pPr>
      <w:r>
        <w:t>6. Kosten</w:t>
      </w:r>
    </w:p>
    <w:p>
      <w:r>
        <w:t>Gesamtprogrammkosten 'NEXUS' geschaetzt 26 Mio. EUR (Capex + Opex 2022-2026), davon 14 Mio. EUR Capex (aktivierungsfaehige Eigenleistungen + Lizenzen) gemaess IAS 38. Genehmigt durch Vorstand am 08.02.2022 und Aufsichtsrat (Beschluss 15.02.2022).</w:t>
      </w:r>
    </w:p>
    <w:p>
      <w:pPr>
        <w:pStyle w:val="Heading3"/>
      </w:pPr>
      <w:r>
        <w:t>7. Freigabe</w:t>
      </w:r>
    </w:p>
    <w:p>
      <w:r>
        <w:t>Ort, Datum: Stuttgart, den 14.12.2022</w:t>
      </w:r>
    </w:p>
    <w:p>
      <w:r>
        <w:t>_________________________            _________________________</w:t>
        <w:br/>
        <w:t>Dr. Stefan Lichter                          Laura Bauer</w:t>
        <w:br/>
        <w:t>Head of SAP CoE                          CFO / Programm-Sponsor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