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Kalibrierungsnachweis EMV-Pruefanlage RCZ Brno 2023</w:t>
      </w:r>
    </w:p>
    <w:p/>
    <w:p>
      <w:pPr>
        <w:pStyle w:val="Heading3"/>
      </w:pPr>
      <w:r>
        <w:t>1. Einleitung und Hintergrund</w:t>
      </w:r>
    </w:p>
    <w:p>
      <w:r>
        <w:t>Kalibrierungsnachweis fuer die EMV-Pruefanlage im Werk Brno (Brennhagen CZ s.r.o.), erforderlich als Bestandteil der Risk-Engineering-Auflage der HDI Global SE im Rahmen der Sach- und Maschinenbruchversicherung (Marsh-Wording 2023, Ziffer 4.2 »Pruefmittel sicherheitsrelevanter Produktionsanlagen«). Der Nachweis dient gleichzeitig als Konformitaetsnachweis gemaess IATF 16949 § 7.1.5 (Resourcen fuer Ueberwachung und Messung).</w:t>
      </w:r>
    </w:p>
    <w:p>
      <w:pPr>
        <w:pStyle w:val="Heading3"/>
      </w:pPr>
      <w:r>
        <w:t>2. Sachverhalt</w:t>
      </w:r>
    </w:p>
    <w:p>
      <w:r>
        <w:t>Pruefanlage: EMV-Halbanechoische Kammer der Marke ETS-Lindgren, Baujahr 2018, Inventarnummer RCZ-EMV-001, eingesetzt fuer EMV-Konformitaetspruefungen aller in Brno gefertigten Steckverbinder-Baugruppen. Kalibrierdatum: 14. November 2023. Kalibrierdienstleister: Rohde &amp; Schwarz Praha s.r.o. (akkreditiert nach ISO/IEC 17025). Kalibrierschein-Nr.: RS-CZ-2023-08714. Naechste Kalibrierung faellig: 14. November 2024.</w:t>
      </w:r>
    </w:p>
    <w:p>
      <w:pPr>
        <w:pStyle w:val="Heading3"/>
      </w:pPr>
      <w:r>
        <w:t>3. Bewertung und Massnahmen</w:t>
      </w:r>
    </w:p>
    <w:p>
      <w:r>
        <w:t>Pruefergebnisse: alle Messparameter (Feldstaerke, Frequenzbereich 9 kHz bis 6 GHz, Antennen-Faktoren, Daempfungsglieder) innerhalb Toleranzgrenzen. Messunsicherheit konform zu CISPR 16-1-4. Kalibrierergebnis: »ohne Beanstandung, Anlage uneingeschraenkt freigegeben fuer Produkt-Konformitaetspruefungen«. Anlage als »kritisches Pruefmittel« gemaess Konzern-Q-Anweisung Q-RCZ-014 klassifiziert.</w:t>
      </w:r>
    </w:p>
    <w:p>
      <w:pPr>
        <w:pStyle w:val="Heading3"/>
      </w:pPr>
      <w:r>
        <w:t>4. Naechste Schritte</w:t>
      </w:r>
    </w:p>
    <w:p>
      <w:r>
        <w:t>Versicherungsrelevanz: Die Kalibrierung ist Voraussetzung fuer die Mitversicherung der Anlage in der Maschinenbruchpolice (HDI). Eine Kopie des Kalibrierscheins wird an Marsh ClientView Bei den Police-Dokumenten zur Anlage RCZ-EMV-001 hochgeladen. Die Risk-Engineering-Folgepruefung durch Marsh Risk Consulting ist fuer Q2/2024 vorgesehen (Begleitung durch Markus Hellbach).</w:t>
      </w:r>
    </w:p>
    <w:p>
      <w:pPr>
        <w:pStyle w:val="Heading3"/>
      </w:pPr>
      <w:r>
        <w:t>5. Unterschriften</w:t>
      </w:r>
    </w:p>
    <w:p>
      <w:r>
        <w:t>Ort, Datum: Brno, den 20. November 2023</w:t>
      </w:r>
    </w:p>
    <w:p>
      <w:r>
        <w:t>_________________________            _________________________</w:t>
        <w:br/>
        <w:t>Petr Novak                          Eva Cerna</w:t>
        <w:br/>
        <w:t>Werkleiter RCZ                          Q-Leitung RCZ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