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SM-2020-0016 — Betriebsunterbrechung</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SM-2020-0016</w:t>
            </w:r>
          </w:p>
        </w:tc>
      </w:tr>
      <w:tr>
        <w:tc>
          <w:tcPr>
            <w:tcW w:type="dxa" w:w="4320"/>
          </w:tcPr>
          <w:p>
            <w:r>
              <w:t>Schadennummer (Versicherer)</w:t>
            </w:r>
          </w:p>
        </w:tc>
        <w:tc>
          <w:tcPr>
            <w:tcW w:type="dxa" w:w="4320"/>
          </w:tcPr>
          <w:p>
            <w:r>
              <w:t>VS-SM-2020-0016-HDI</w:t>
            </w:r>
          </w:p>
        </w:tc>
      </w:tr>
      <w:tr>
        <w:tc>
          <w:tcPr>
            <w:tcW w:type="dxa" w:w="4320"/>
          </w:tcPr>
          <w:p>
            <w:r>
              <w:t>Sparte</w:t>
            </w:r>
          </w:p>
        </w:tc>
        <w:tc>
          <w:tcPr>
            <w:tcW w:type="dxa" w:w="4320"/>
          </w:tcPr>
          <w:p>
            <w:r>
              <w:t>Betriebsunterbrechung</w:t>
            </w:r>
          </w:p>
        </w:tc>
      </w:tr>
      <w:tr>
        <w:tc>
          <w:tcPr>
            <w:tcW w:type="dxa" w:w="4320"/>
          </w:tcPr>
          <w:p>
            <w:r>
              <w:t>Versicherer (Leader)</w:t>
            </w:r>
          </w:p>
        </w:tc>
        <w:tc>
          <w:tcPr>
            <w:tcW w:type="dxa" w:w="4320"/>
          </w:tcPr>
          <w:p>
            <w:r>
              <w:t>HDI Global SE</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12.08.2020</w:t>
            </w:r>
          </w:p>
        </w:tc>
      </w:tr>
      <w:tr>
        <w:tc>
          <w:tcPr>
            <w:tcW w:type="dxa" w:w="4320"/>
          </w:tcPr>
          <w:p>
            <w:r>
              <w:t>Meldedatum bei Marsh</w:t>
            </w:r>
          </w:p>
        </w:tc>
        <w:tc>
          <w:tcPr>
            <w:tcW w:type="dxa" w:w="4320"/>
          </w:tcPr>
          <w:p>
            <w:r>
              <w:t>12.08.2020</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RCZ Brno</w:t>
            </w:r>
          </w:p>
        </w:tc>
      </w:tr>
      <w:tr>
        <w:tc>
          <w:tcPr>
            <w:tcW w:type="dxa" w:w="4320"/>
          </w:tcPr>
          <w:p>
            <w:r>
              <w:t>Schadenort</w:t>
            </w:r>
          </w:p>
        </w:tc>
        <w:tc>
          <w:tcPr>
            <w:tcW w:type="dxa" w:w="4320"/>
          </w:tcPr>
          <w:p>
            <w:r>
              <w:t>Werk Brno, Spritzgussabteilung</w:t>
            </w:r>
          </w:p>
        </w:tc>
      </w:tr>
      <w:tr>
        <w:tc>
          <w:tcPr>
            <w:tcW w:type="dxa" w:w="4320"/>
          </w:tcPr>
          <w:p>
            <w:r>
              <w:t>Vorlaeufiger Status</w:t>
            </w:r>
          </w:p>
        </w:tc>
        <w:tc>
          <w:tcPr>
            <w:tcW w:type="dxa" w:w="4320"/>
          </w:tcPr>
          <w:p>
            <w:r>
              <w:t>Reguliert 12/2020</w:t>
            </w:r>
          </w:p>
        </w:tc>
      </w:tr>
    </w:tbl>
    <w:p>
      <w:pPr>
        <w:pStyle w:val="Heading3"/>
      </w:pPr>
      <w:r>
        <w:t>2. Sachverhalt und Schadenshergang</w:t>
      </w:r>
    </w:p>
    <w:p>
      <w:r>
        <w:t>Am 12.08.2020 ereignete sich im RCZ Brno (Werk Brno, Spritzgussabteilung) folgender Schaden: Sekundaerer BU-Schaden: 12 OEM-Lieferungen verspaetet; Sonderfracht erforderlich</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Stromausfall bei lokalem Versorger CEZ — Spritzgussproduktion 26 Stunden unterbrochen</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92.000 EUR (DB-Ausfall + Sonderfrachten)</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HDI Global SE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12/2020«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HDI Global SE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