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SM-2020-0028 — Vertrauensschaden</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SM-2020-0028</w:t>
            </w:r>
          </w:p>
        </w:tc>
      </w:tr>
      <w:tr>
        <w:tc>
          <w:tcPr>
            <w:tcW w:type="dxa" w:w="4320"/>
          </w:tcPr>
          <w:p>
            <w:r>
              <w:t>Schadennummer (Versicherer)</w:t>
            </w:r>
          </w:p>
        </w:tc>
        <w:tc>
          <w:tcPr>
            <w:tcW w:type="dxa" w:w="4320"/>
          </w:tcPr>
          <w:p>
            <w:r>
              <w:t>VS-SM-2020-0028-AGC</w:t>
            </w:r>
          </w:p>
        </w:tc>
      </w:tr>
      <w:tr>
        <w:tc>
          <w:tcPr>
            <w:tcW w:type="dxa" w:w="4320"/>
          </w:tcPr>
          <w:p>
            <w:r>
              <w:t>Sparte</w:t>
            </w:r>
          </w:p>
        </w:tc>
        <w:tc>
          <w:tcPr>
            <w:tcW w:type="dxa" w:w="4320"/>
          </w:tcPr>
          <w:p>
            <w:r>
              <w:t>Vertrauensschaden</w:t>
            </w:r>
          </w:p>
        </w:tc>
      </w:tr>
      <w:tr>
        <w:tc>
          <w:tcPr>
            <w:tcW w:type="dxa" w:w="4320"/>
          </w:tcPr>
          <w:p>
            <w:r>
              <w:t>Versicherer (Leader)</w:t>
            </w:r>
          </w:p>
        </w:tc>
        <w:tc>
          <w:tcPr>
            <w:tcW w:type="dxa" w:w="4320"/>
          </w:tcPr>
          <w:p>
            <w:r>
              <w:t>AGCS</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07.12.2020</w:t>
            </w:r>
          </w:p>
        </w:tc>
      </w:tr>
      <w:tr>
        <w:tc>
          <w:tcPr>
            <w:tcW w:type="dxa" w:w="4320"/>
          </w:tcPr>
          <w:p>
            <w:r>
              <w:t>Meldedatum bei Marsh</w:t>
            </w:r>
          </w:p>
        </w:tc>
        <w:tc>
          <w:tcPr>
            <w:tcW w:type="dxa" w:w="4320"/>
          </w:tcPr>
          <w:p>
            <w:r>
              <w:t>07.12.2020</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REG Heilbronn</w:t>
            </w:r>
          </w:p>
        </w:tc>
      </w:tr>
      <w:tr>
        <w:tc>
          <w:tcPr>
            <w:tcW w:type="dxa" w:w="4320"/>
          </w:tcPr>
          <w:p>
            <w:r>
              <w:t>Schadenort</w:t>
            </w:r>
          </w:p>
        </w:tc>
        <w:tc>
          <w:tcPr>
            <w:tcW w:type="dxa" w:w="4320"/>
          </w:tcPr>
          <w:p>
            <w:r>
              <w:t>Werk Heilbronn, Einkauf</w:t>
            </w:r>
          </w:p>
        </w:tc>
      </w:tr>
      <w:tr>
        <w:tc>
          <w:tcPr>
            <w:tcW w:type="dxa" w:w="4320"/>
          </w:tcPr>
          <w:p>
            <w:r>
              <w:t>Vorlaeufiger Status</w:t>
            </w:r>
          </w:p>
        </w:tc>
        <w:tc>
          <w:tcPr>
            <w:tcW w:type="dxa" w:w="4320"/>
          </w:tcPr>
          <w:p>
            <w:r>
              <w:t>Anhaengig — Strafanzeige eingereicht</w:t>
            </w:r>
          </w:p>
        </w:tc>
      </w:tr>
    </w:tbl>
    <w:p>
      <w:pPr>
        <w:pStyle w:val="Heading3"/>
      </w:pPr>
      <w:r>
        <w:t>2. Sachverhalt und Schadenshergang</w:t>
      </w:r>
    </w:p>
    <w:p>
      <w:r>
        <w:t>Am 07.12.2020 ereignete sich im REG Heilbronn (Werk Heilbronn, Einkauf) folgender Schaden: Vermutlich 35.000 EUR fingierte Reisekosten ueber 18 Monate; Arbeitsrechtsverfahren laeuft</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Verdacht auf Spesenmanipulation Einkaeufer (Whistleblower-Hinweis) — interne Untersuchung CAE</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35.000 EUR Schaden + 22.000 EUR Untersuchungskosten</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AGCS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»Anhaengig — Strafanzeige eingereicht«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AGCS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