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SM-2023-0015 — Transport</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SM-2023-0015</w:t>
            </w:r>
          </w:p>
        </w:tc>
      </w:tr>
      <w:tr>
        <w:tc>
          <w:tcPr>
            <w:tcW w:type="dxa" w:w="4320"/>
          </w:tcPr>
          <w:p>
            <w:r>
              <w:t>Schadennummer (Versicherer)</w:t>
            </w:r>
          </w:p>
        </w:tc>
        <w:tc>
          <w:tcPr>
            <w:tcW w:type="dxa" w:w="4320"/>
          </w:tcPr>
          <w:p>
            <w:r>
              <w:t>VS-SM-2023-0015-AGC</w:t>
            </w:r>
          </w:p>
        </w:tc>
      </w:tr>
      <w:tr>
        <w:tc>
          <w:tcPr>
            <w:tcW w:type="dxa" w:w="4320"/>
          </w:tcPr>
          <w:p>
            <w:r>
              <w:t>Sparte</w:t>
            </w:r>
          </w:p>
        </w:tc>
        <w:tc>
          <w:tcPr>
            <w:tcW w:type="dxa" w:w="4320"/>
          </w:tcPr>
          <w:p>
            <w:r>
              <w:t>Transport</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19.04.2023</w:t>
            </w:r>
          </w:p>
        </w:tc>
      </w:tr>
      <w:tr>
        <w:tc>
          <w:tcPr>
            <w:tcW w:type="dxa" w:w="4320"/>
          </w:tcPr>
          <w:p>
            <w:r>
              <w:t>Meldedatum bei Marsh</w:t>
            </w:r>
          </w:p>
        </w:tc>
        <w:tc>
          <w:tcPr>
            <w:tcW w:type="dxa" w:w="4320"/>
          </w:tcPr>
          <w:p>
            <w:r>
              <w:t>19.04.2023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Lieferung RCZ → Mercedes Werk Sindelfingen</w:t>
            </w:r>
          </w:p>
        </w:tc>
      </w:tr>
      <w:tr>
        <w:tc>
          <w:tcPr>
            <w:tcW w:type="dxa" w:w="4320"/>
          </w:tcPr>
          <w:p>
            <w:r>
              <w:t>Schadenort</w:t>
            </w:r>
          </w:p>
        </w:tc>
        <w:tc>
          <w:tcPr>
            <w:tcW w:type="dxa" w:w="4320"/>
          </w:tcPr>
          <w:p>
            <w:r>
              <w:t>Tschechische Grenze, Rozvadov</w:t>
            </w:r>
          </w:p>
        </w:tc>
      </w:tr>
      <w:tr>
        <w:tc>
          <w:tcPr>
            <w:tcW w:type="dxa" w:w="4320"/>
          </w:tcPr>
          <w:p>
            <w:r>
              <w:t>Vorlaeufiger Status</w:t>
            </w:r>
          </w:p>
        </w:tc>
        <w:tc>
          <w:tcPr>
            <w:tcW w:type="dxa" w:w="4320"/>
          </w:tcPr>
          <w:p>
            <w:r>
              <w:t>Reguliert 08/2023</w:t>
            </w:r>
          </w:p>
        </w:tc>
      </w:tr>
    </w:tbl>
    <w:p>
      <w:pPr>
        <w:pStyle w:val="Heading3"/>
      </w:pPr>
      <w:r>
        <w:t>2. Sachverhalt und Schadenshergang</w:t>
      </w:r>
    </w:p>
    <w:p>
      <w:r>
        <w:t>Am 19.04.2023 ereignete sich im Lieferung RCZ → Mercedes Werk Sindelfingen (Tschechische Grenze, Rozvadov) folgender Schaden: 320 ADAS-V4D-Module gestohlen, Versicherer eingeschaltet, Polizei-Bericht erstattet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Diebstahl bei LKW-Pause — Container teilweise aufgebrochen, ADAS-V4D-Module entwendet</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210.000 EUR (Warenwert)</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08/2023«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