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/ Schadensanzeige gegenueber Stellantis N.V.</w:t>
      </w:r>
    </w:p>
    <w:p>
      <w:pPr>
        <w:jc w:val="center"/>
      </w:pPr>
      <w:r>
        <w:t>Bezug: BMS-12 Liefer- und Logistikverpflichtung; Mietausfall Werk Heilbronn</w:t>
      </w:r>
    </w:p>
    <w:p/>
    <w:p>
      <w:pPr>
        <w:pStyle w:val="Heading3"/>
      </w:pPr>
      <w:r>
        <w:t>Adressaten und Bezug</w:t>
      </w:r>
    </w:p>
    <w:p>
      <w:r>
        <w:t>Empfaengerin: Stellantis N.V., 25 Bath Road, Slough SL1 4LU, United Kingdom (Sitz: Amsterdam); z.Hd. Mr. Jean-Luc Marchand, Director Battery Strategy.</w:t>
      </w:r>
    </w:p>
    <w:p>
      <w:r>
        <w:t>Absenderin: Brennhagen Elektronik AG, Vaihinger Strasse 120, 70567 Stuttgart, HRB 726451 AG Stuttgart, vertreten durch CEO Anna Mueller und CFO Laura Bauer; im Konzern operativ Werkleiter REG Heilbronn (Andreas Maier).</w:t>
      </w:r>
    </w:p>
    <w:p>
      <w:r>
        <w:t>Bezug: Rahmenliefervertrag BMS-12 vom 18. Mai 2022 (Lieferanten-Nr. 4002314, Stellantis Procurement-Code RE-BMS-001-VEL); Letter of Award fuer STLA Medium Plattform. Datum dieses Schreibens: 28. Oktober 2022.</w:t>
      </w:r>
    </w:p>
    <w:p>
      <w:pPr>
        <w:pStyle w:val="Heading3"/>
      </w:pPr>
      <w:r>
        <w:t>Sachverhalt</w:t>
      </w:r>
    </w:p>
    <w:p>
      <w:r>
        <w:t>Am 12. August 2022 kam es im Werk REG Heilbronn (Wertheimer Strasse 12, Industriegebiet Heilbronn-Boeckingen) durch einen Stromausfall im oeffentlichen Netz (Verursacher: Netze BW GmbH, schadhafte Mittelspannungs-Schaltanlage Heilbronn-Nord) zu einem ungeplanten Produktionsstillstand der Linie 3 (BMS/ECU-Mix) ueber 37 Stunden. In dieser Zeit konnten 4.180 BMS-12-Einheiten nicht gefertigt werden.</w:t>
      </w:r>
    </w:p>
    <w:p>
      <w:r>
        <w:t>Die anschliessende Hochfahrphase der SMT-Loetstrassen erforderte einen 8-stuendigen Re-Kalibrier-Lauf, in dem 240 Pruefmuster nicht den Stellantis-PPAP-Spezifikationen entsprachen und ausgeschossen werden mussten. Durch die Bauleihe-Konditionen (Stadt Heilbronn / REG) und die Werks-Eigenversorgung mit Notstrom-Diesel waren die Werksanlagen zwar geschuetzt; die Werks-Lueftung und einige Reinraum-Module fielen jedoch auf »Notbetrieb« zurueck.</w:t>
      </w:r>
    </w:p>
    <w:p>
      <w:pPr>
        <w:pStyle w:val="Heading3"/>
      </w:pPr>
      <w:r>
        <w:t>Kostenpositionen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Kostenart</w:t>
            </w:r>
          </w:p>
        </w:tc>
        <w:tc>
          <w:tcPr>
            <w:tcW w:type="dxa" w:w="2160"/>
          </w:tcPr>
          <w:p>
            <w:r>
              <w:t>Betrag (EUR)</w:t>
            </w:r>
          </w:p>
        </w:tc>
        <w:tc>
          <w:tcPr>
            <w:tcW w:type="dxa" w:w="2160"/>
          </w:tcPr>
          <w:p>
            <w:r>
              <w:t>Anmerkung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Lohnausfall Produktion Heilbronn (37 h x 95 MA)</w:t>
            </w:r>
          </w:p>
        </w:tc>
        <w:tc>
          <w:tcPr>
            <w:tcW w:type="dxa" w:w="2160"/>
          </w:tcPr>
          <w:p>
            <w:r>
              <w:t>118.480</w:t>
            </w:r>
          </w:p>
        </w:tc>
        <w:tc>
          <w:tcPr>
            <w:tcW w:type="dxa" w:w="2160"/>
          </w:tcPr>
          <w:p>
            <w:r>
              <w:t>Bezahlte Wartezeit gemaess IG Metall TV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Diesel-/Notstromkosten Werk Heilbronn</w:t>
            </w:r>
          </w:p>
        </w:tc>
        <w:tc>
          <w:tcPr>
            <w:tcW w:type="dxa" w:w="2160"/>
          </w:tcPr>
          <w:p>
            <w:r>
              <w:t>12.350</w:t>
            </w:r>
          </w:p>
        </w:tc>
        <w:tc>
          <w:tcPr>
            <w:tcW w:type="dxa" w:w="2160"/>
          </w:tcPr>
          <w:p>
            <w:r>
              <w:t>Werks-Notstromaggregat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Ausschuss 240 Pruefmuster B-Sample (Material)</w:t>
            </w:r>
          </w:p>
        </w:tc>
        <w:tc>
          <w:tcPr>
            <w:tcW w:type="dxa" w:w="2160"/>
          </w:tcPr>
          <w:p>
            <w:r>
              <w:t>84.000</w:t>
            </w:r>
          </w:p>
        </w:tc>
        <w:tc>
          <w:tcPr>
            <w:tcW w:type="dxa" w:w="2160"/>
          </w:tcPr>
          <w:p>
            <w:r>
              <w:t>350 EUR/Einheit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Sonder-Schichten Aufholproduktion (Wochenenden)</w:t>
            </w:r>
          </w:p>
        </w:tc>
        <w:tc>
          <w:tcPr>
            <w:tcW w:type="dxa" w:w="2160"/>
          </w:tcPr>
          <w:p>
            <w:r>
              <w:t>215.200</w:t>
            </w:r>
          </w:p>
        </w:tc>
        <w:tc>
          <w:tcPr>
            <w:tcW w:type="dxa" w:w="2160"/>
          </w:tcPr>
          <w:p>
            <w:r>
              <w:t>Zuschlaege 50 % Sa, 100 % So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Erhoehte Mietnebenkosten August 2022 (Lueftung 24/7)</w:t>
            </w:r>
          </w:p>
        </w:tc>
        <w:tc>
          <w:tcPr>
            <w:tcW w:type="dxa" w:w="2160"/>
          </w:tcPr>
          <w:p>
            <w:r>
              <w:t>9.840</w:t>
            </w:r>
          </w:p>
        </w:tc>
        <w:tc>
          <w:tcPr>
            <w:tcW w:type="dxa" w:w="2160"/>
          </w:tcPr>
          <w:p>
            <w:r>
              <w:t>Vermieter-Abrechnung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Logistik-Sondersendungen (Airfreight Sochaux)</w:t>
            </w:r>
          </w:p>
        </w:tc>
        <w:tc>
          <w:tcPr>
            <w:tcW w:type="dxa" w:w="2160"/>
          </w:tcPr>
          <w:p>
            <w:r>
              <w:t>62.500</w:t>
            </w:r>
          </w:p>
        </w:tc>
        <w:tc>
          <w:tcPr>
            <w:tcW w:type="dxa" w:w="2160"/>
          </w:tcPr>
          <w:p>
            <w:r>
              <w:t>DHL Industrial Express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Anwaltskosten Hengeler Mueller (Stand 28.10.2022)</w:t>
            </w:r>
          </w:p>
        </w:tc>
        <w:tc>
          <w:tcPr>
            <w:tcW w:type="dxa" w:w="2160"/>
          </w:tcPr>
          <w:p>
            <w:r>
              <w:t>18.200</w:t>
            </w:r>
          </w:p>
        </w:tc>
        <w:tc>
          <w:tcPr>
            <w:tcW w:type="dxa" w:w="2160"/>
          </w:tcPr>
          <w:p>
            <w:r>
              <w:t>Kanzleihonorar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ZWISCHENSUMME</w:t>
            </w:r>
          </w:p>
        </w:tc>
        <w:tc>
          <w:tcPr>
            <w:tcW w:type="dxa" w:w="2160"/>
          </w:tcPr>
          <w:p>
            <w:r>
              <w:t>520.570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Erwartet weitere Folgekosten Q4/2022 (Pruefung)</w:t>
            </w:r>
          </w:p>
        </w:tc>
        <w:tc>
          <w:tcPr>
            <w:tcW w:type="dxa" w:w="2160"/>
          </w:tcPr>
          <w:p>
            <w:r>
              <w:t>ca. 80.000-120.000</w:t>
            </w:r>
          </w:p>
        </w:tc>
        <w:tc>
          <w:tcPr>
            <w:tcW w:type="dxa" w:w="2160"/>
          </w:tcPr>
          <w:p>
            <w:r>
              <w:t>Indikativ</w:t>
            </w:r>
          </w:p>
        </w:tc>
      </w:tr>
    </w:tbl>
    <w:p>
      <w:pPr>
        <w:pStyle w:val="Heading3"/>
      </w:pPr>
      <w:r>
        <w:t>Anspruchsgrundlage und Forderung</w:t>
      </w:r>
    </w:p>
    <w:p>
      <w:r>
        <w:t>Wir machen unter Hinweis auf § 8 (Liefertreue) und § 14 (Force Majeure mit Vorbehalt) des Rahmenliefervertrages BMS-12 vom 18. Mai 2022 sowie unter Beruecksichtigung der fortlaufenden Auditprotokolle Stellantis Sochaux vom 22.-24. August 2022 (Audit-Nr. STE-AUD-2022-118) folgende Position geltend:</w:t>
      </w:r>
    </w:p>
    <w:p>
      <w:r>
        <w:t>(1) Wir sehen den Vorfall als Ereignis hoeherer Gewalt (Force Majeure) im Sinne von § 14 RV. Eine schuldhafte Lieferverzoegerung durch REA ist nicht gegeben; die Kausalkette beginnt beim Netze-BW-Verursacher. Eine Vertragsstrafe ist nicht verwirkt.</w:t>
      </w:r>
    </w:p>
    <w:p>
      <w:r>
        <w:t>(2) Zugleich bitten wir um partielle Anerkennung Ihrerseits, dass die unter Pos. 1-6 aufgefuehrten Kosten in Hoehe von EUR 502.370 fuer die Aufrechterhaltung des Lieferverhaeltnisses (insbesondere Sonder-Schichten und Airfreight zur Schadensminimierung) anfielen. Wir schlagen vor, diese Position im Wege einer einmaligen Kosten-Teilung 50/50 abzubilden; unser Antrag auf Erstattung aus Ihrer Hand belaeuft sich auf EUR 251.185, abzueglich anteiliger Pos. 7.</w:t>
      </w:r>
    </w:p>
    <w:p>
      <w:pPr>
        <w:pStyle w:val="Heading3"/>
      </w:pPr>
      <w:r>
        <w:t>Naechste Schritte</w:t>
      </w:r>
    </w:p>
    <w:p>
      <w:r>
        <w:t>Wir bitten um schriftliche Stellungnahme bis spaetestens 30. November 2022. Eine ergaenzende Telefonkonferenz zwischen Frau Bauer (CFO REA), Frau Sabine Hartlieb (Real Estate Officer / Werks-Operations) und Herrn Marchand sowie Mr. Pierre Lefevre (Stellantis Procurement Counsel) wird vorgeschlagen am 9. November 2022, 14:00 CET. Anwaltlich begleitet wird REA durch Hengeler Mueller Partnerschaft mbB (Frankfurt, Partner Dr. Sebastian Henn). Im Falle keiner einvernehmlichen Loesung behaelt sich REA die gerichtliche oder schiedsgerichtliche Geltendmachung vor (Stellantis-Rahmenvertrag § 22 Schiedsklausel ICC Paris).</w:t>
      </w:r>
    </w:p>
    <w:p>
      <w:r>
        <w:t>Mit freundlichen Gruessen, fuer den Vorstand der Brennhagen Elektronik AG: Laura Bauer (CFO) i.V. Anna Mueller (CEO).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