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 (RPL)</w:t>
      </w:r>
    </w:p>
    <w:p>
      <w:r>
        <w:rPr>
          <w:sz w:val="18"/>
        </w:rPr>
        <w:t>KSSE Strefa Aktywnosci Gospodarczej, ul. Wegierska 18, 40-203 Katowice (PL)  |  KRS 0000412376,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08/2020 – Konzern-interne Verrechnung KSSE-Standortpflege</w:t>
      </w:r>
    </w:p>
    <w:p>
      <w:pPr>
        <w:jc w:val="center"/>
      </w:pPr>
      <w:r>
        <w:t>Rechnung Nr. RPL-IC-2020-08-017 vom 31. August 2020</w:t>
      </w:r>
    </w:p>
    <w:p/>
    <w:p>
      <w:pPr>
        <w:pStyle w:val="Heading3"/>
      </w:pPr>
      <w:r>
        <w:t>Rechnungsdaten und Vertragsbezug</w:t>
      </w:r>
    </w:p>
    <w:p>
      <w:r>
        <w:t>Rechnungsempfaenger: Brennhagen Holding GmbH (RHO), Vaihinger Strasse 120, 70567 Stuttgart. Rechnungssteller: Brennhagen Polska Sp. z o.o. (RPL), KSSE Strefa Aktywnosci Gospodarczej, ul. Wegierska 18, 40-203 Katowice (PL); KRS 0000412376.</w:t>
      </w:r>
    </w:p>
    <w:p>
      <w:r>
        <w:t>Rechtsgrundlage: Konzern-IC-Verrechnungs-Rahmenvertrag vom 1. Januar 2020 (RHO-RPL); Transfer-Pricing-Local-File RPL 2020 (TPLF-RPL-2020), Methode TNMM mit Cost-Plus 4,8 % (Markt-Range fuer EMS-Routine-Funktionen Mitteleuropa).</w:t>
      </w:r>
    </w:p>
    <w:p>
      <w:pPr>
        <w:pStyle w:val="Heading3"/>
      </w:pPr>
      <w:r>
        <w:t>Rechnungsgegenstand: KSSE-Standort- und Immobilien-Services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Leistung</w:t>
            </w:r>
          </w:p>
        </w:tc>
        <w:tc>
          <w:tcPr>
            <w:tcW w:type="dxa" w:w="1728"/>
          </w:tcPr>
          <w:p>
            <w:r>
              <w:t>Aufwand (h)</w:t>
            </w:r>
          </w:p>
        </w:tc>
        <w:tc>
          <w:tcPr>
            <w:tcW w:type="dxa" w:w="1728"/>
          </w:tcPr>
          <w:p>
            <w:r>
              <w:t>Stundensatz (EUR)</w:t>
            </w:r>
          </w:p>
        </w:tc>
        <w:tc>
          <w:tcPr>
            <w:tcW w:type="dxa" w:w="1728"/>
          </w:tcPr>
          <w:p>
            <w:r>
              <w:t>Betrag (EUR)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Verhandlung Mietverlaengerung KSSE Halle 2020-2032 (12 Jahre)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65,00</w:t>
            </w:r>
          </w:p>
        </w:tc>
        <w:tc>
          <w:tcPr>
            <w:tcW w:type="dxa" w:w="1728"/>
          </w:tcPr>
          <w:p>
            <w:r>
              <w:t>11.700,00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Local-Liaison Katowicka SSE (Steuerentlastung Sonderwirtschaftszone)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65,00</w:t>
            </w:r>
          </w:p>
        </w:tc>
        <w:tc>
          <w:tcPr>
            <w:tcW w:type="dxa" w:w="1728"/>
          </w:tcPr>
          <w:p>
            <w:r>
              <w:t>6.175,00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Vorbereitung Bauantrag Hallenerweiterung (Sciany dzialowe) Polski Urzad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65,00</w:t>
            </w:r>
          </w:p>
        </w:tc>
        <w:tc>
          <w:tcPr>
            <w:tcW w:type="dxa" w:w="1728"/>
          </w:tcPr>
          <w:p>
            <w:r>
              <w:t>4.550,00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Energieausweis EUE (Polski odpowiednik GEG) Aktualisierung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65,00</w:t>
            </w:r>
          </w:p>
        </w:tc>
        <w:tc>
          <w:tcPr>
            <w:tcW w:type="dxa" w:w="1728"/>
          </w:tcPr>
          <w:p>
            <w:r>
              <w:t>2.925,00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Koordination polnischer Notar (mec. Tomasz Skiba, Katowice) fuer Mietnachtrag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65,00</w:t>
            </w:r>
          </w:p>
        </w:tc>
        <w:tc>
          <w:tcPr>
            <w:tcW w:type="dxa" w:w="1728"/>
          </w:tcPr>
          <w:p>
            <w:r>
              <w:t>1.820,00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(Selbstkosten)</w:t>
            </w:r>
          </w:p>
        </w:tc>
        <w:tc>
          <w:tcPr>
            <w:tcW w:type="dxa" w:w="1728"/>
          </w:tcPr>
          <w:p>
            <w:r>
              <w:t>418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27.170,00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Cost-Plus 4,8 %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1.304,16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ENDSUMME NETTO (EUR)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28.474,16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Reverse-Charge (DE-PL B2B, § 13b UStG)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kein UStAusweis</w:t>
            </w:r>
          </w:p>
        </w:tc>
      </w:tr>
    </w:tbl>
    <w:p>
      <w:pPr>
        <w:pStyle w:val="Heading3"/>
      </w:pPr>
      <w:r>
        <w:t>Zahlungs- und Bankverbindung</w:t>
      </w:r>
    </w:p>
    <w:p>
      <w:r>
        <w:t>Zahlungsziel: 30 Tage netto, faellig 30. September 2020. Bankverbindung RPL: Bank Pekao S.A., IBAN PL27 1240 0123 4567 8901 2345 6789, SWIFT PKOPPLPW. Buchung bei RPL in PLN (Konzern-Funktionswaehrung EUR); EZB-Mittelkurs am 31.08.2020: 1 EUR = 4,4012 PLN.</w:t>
      </w:r>
    </w:p>
    <w:p>
      <w:pPr>
        <w:pStyle w:val="Heading3"/>
      </w:pPr>
      <w:r>
        <w:t>Compliance und Audit-Trail</w:t>
      </w:r>
    </w:p>
    <w:p>
      <w:r>
        <w:t>Diese IC-Rechnung wurde im Rahmen der Transfer-Pricing-Pruefung 2020 durch Group Tax (Dr. Heike Berger) ueberprueft und freigegeben. Die Aufschlagshoehe (Cost-Plus 4,8 %) wurde durch Benchmark-Analyse aus BvD Amadeus-Datenbank (vergleichbare polnische EMS-/Real-Estate-Service-Provider) gestuetzt. Pruefung KPMG (Dr. Maximilian Brand) fuer den Jahresabschluss 2020 keine Beanstandungen.</w:t>
      </w:r>
    </w:p>
    <w:p>
      <w:r>
        <w:t>Ablage Original im SAP/Concur. Aufbewahrung 10 Jahre (PL: Ordynacja podatkowa). Verstaendigungsverfahren keines.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