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Testbericht Funktionstest EOL – Projekt PRJ-2024-004 (LkSG Supply-Chain-Audit-Tool)</w:t>
      </w:r>
    </w:p>
    <w:p>
      <w:pPr>
        <w:jc w:val="center"/>
      </w:pPr>
      <w:r>
        <w:t>Internes Tool – End-of-Line-Pruefstand fuer Lieferanten-Auditdaten (LkSG-Konformitaet)</w:t>
      </w:r>
    </w:p>
    <w:p/>
    <w:p>
      <w:pPr>
        <w:pStyle w:val="Heading3"/>
      </w:pPr>
      <w:r>
        <w:t>Projekt-Kontext</w:t>
      </w:r>
    </w:p>
    <w:p>
      <w:r>
        <w:t>Das Projekt PRJ-2024-004 entwickelt ein End-of-Line-Pruefstand-Tool fuer die LkSG-Pflichten (Lieferkettensorgfaltspflichtengesetz, gueltig 2023+). Das Tool wird in Heilbronn entwickelt und konzernweit ausgerollt. Lead: Sabine Brand (Q-Leitung REG). Sponsor: Group Compliance.</w:t>
      </w:r>
    </w:p>
    <w:p>
      <w:pPr>
        <w:pStyle w:val="Heading3"/>
      </w:pPr>
      <w:r>
        <w:t>Pruefumfang</w:t>
      </w:r>
    </w:p>
    <w:p>
      <w:pPr>
        <w:pStyle w:val="ListBullet"/>
      </w:pPr>
      <w:r>
        <w:t>Datenimport von Lieferanten-Selbstauskuenften (&gt;800 Lieferanten Tier-1 + Tier-2).</w:t>
      </w:r>
    </w:p>
    <w:p>
      <w:pPr>
        <w:pStyle w:val="ListBullet"/>
      </w:pPr>
      <w:r>
        <w:t>Risiko-Scoring nach LkSG-Risikokriterien (Land, Branche, Compliance-Historie).</w:t>
      </w:r>
    </w:p>
    <w:p>
      <w:pPr>
        <w:pStyle w:val="ListBullet"/>
      </w:pPr>
      <w:r>
        <w:t>Audit-Trail / Versionierung fuer Behoerden-Anfragen (BAFA).</w:t>
      </w:r>
    </w:p>
    <w:p>
      <w:pPr>
        <w:pStyle w:val="ListBullet"/>
      </w:pPr>
      <w:r>
        <w:t>Schnittstellen zu SAP S/4HANA Sourcing, Group Compliance Portal.</w:t>
      </w:r>
    </w:p>
    <w:p>
      <w:pPr>
        <w:pStyle w:val="ListBullet"/>
      </w:pPr>
      <w:r>
        <w:t>Reporting an Aufsichtsrats-Pruefungsausschuss (quartalsweise).</w:t>
      </w:r>
    </w:p>
    <w:p>
      <w:pPr>
        <w:pStyle w:val="Heading3"/>
      </w:pPr>
      <w:r>
        <w:t>Testergebnisse</w:t>
      </w:r>
    </w:p>
    <w:p>
      <w:pPr>
        <w:pStyle w:val="ListBullet"/>
      </w:pPr>
      <w:r>
        <w:t>Funktionstest: 98 von 102 Anforderungen erfuellt (96,1 %).</w:t>
      </w:r>
    </w:p>
    <w:p>
      <w:pPr>
        <w:pStyle w:val="ListBullet"/>
      </w:pPr>
      <w:r>
        <w:t>Performance: &lt;2s Antwortzeit bei 95 % der Anfragen.</w:t>
      </w:r>
    </w:p>
    <w:p>
      <w:pPr>
        <w:pStyle w:val="ListBullet"/>
      </w:pPr>
      <w:r>
        <w:t>Datenmigration aus Altsystem: erfolgreich (820 Lieferanten migriert).</w:t>
      </w:r>
    </w:p>
    <w:p>
      <w:pPr>
        <w:pStyle w:val="ListBullet"/>
      </w:pPr>
      <w:r>
        <w:t>Penetration-Test: keine kritischen Schwachstellen.</w:t>
      </w:r>
    </w:p>
    <w:p>
      <w:pPr>
        <w:pStyle w:val="ListBullet"/>
      </w:pPr>
      <w:r>
        <w:t>Offene Punkte: 4 minor (Reporting-Layout, Benutzerrechte-Granularitaet).</w:t>
      </w:r>
    </w:p>
    <w:p>
      <w:pPr>
        <w:pStyle w:val="Heading3"/>
      </w:pPr>
      <w:r>
        <w:t>Empfehlung</w:t>
      </w:r>
    </w:p>
    <w:p>
      <w:r>
        <w:t>Empfehlung zur Inbetriebnahme produktiv ab 1. Mai 2024 unter Aufloesung der 4 minor Befunde bis 15. April 2024. Verantwortlich Group Compliance + IT. Konzernweiter Roll-out in Tochtergesellschaften ab Q3/2024.</w:t>
      </w:r>
    </w:p>
    <w:p>
      <w:pPr>
        <w:pStyle w:val="Heading3"/>
      </w:pPr>
      <w:r>
        <w:t>Freigabe</w:t>
      </w:r>
    </w:p>
    <w:p>
      <w:r>
        <w:t>Ort, Datum: Heilbronn, den 22. Maerz 2024</w:t>
      </w:r>
    </w:p>
    <w:p>
      <w:r>
        <w:t>_________________________            _________________________</w:t>
        <w:br/>
        <w:t>Sabine Brand                          Andreas Buehler</w:t>
        <w:br/>
        <w:t>Q-Leitung REG / Projektleiterin                          CAE / Sponsor Group Compliance</w:t>
        <w:br/>
        <w:t>Brennhagen Elektronik GmbH                       Brennhagen Elektronik AG</w:t>
      </w:r>
    </w:p>
    <w:p>
      <w:pPr>
        <w:pStyle w:val="Heading3"/>
      </w:pPr>
      <w:r>
        <w:t>Versionierung und Verteiler</w:t>
      </w:r>
    </w:p>
    <w:p>
      <w:r>
        <w:t>Version 1.0 / Stand 22. Maerz 2024.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