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Vereinbarung zur Errichtung eines Europaeischen Betriebsrats (EBR) – Brennhagen Elektronik AG</w:t>
      </w:r>
    </w:p>
    <w:p/>
    <w:p>
      <w:pPr>
        <w:pStyle w:val="Heading3"/>
      </w:pPr>
      <w:r>
        <w:t>Praeambel</w:t>
      </w:r>
    </w:p>
    <w:p>
      <w:r>
        <w:t>Die Brennhagen Elektronik AG (besondere Verhandlungsgruppe BVG) und die im Geltungsbereich beschaeftigten Arbeitnehmervertretungen der europaeischen Konzerngesellschaften (DE, PL, CZ, HU) vereinbaren auf Grundlage der Richtlinie 2009/38/EG und des Europaeischen-Betriebsraete-Gesetzes (EBRG) die Errichtung eines Europaeischen Betriebsrats (EBR).</w:t>
      </w:r>
    </w:p>
    <w:p>
      <w:pPr>
        <w:pStyle w:val="Heading3"/>
      </w:pPr>
      <w:r>
        <w:t>§§ 1-12 Verfahren</w:t>
      </w:r>
    </w:p>
    <w:p>
      <w:pPr>
        <w:pStyle w:val="Heading4"/>
      </w:pPr>
      <w:r>
        <w:t>§ 1 Geltungsbereich</w:t>
      </w:r>
    </w:p>
    <w:p>
      <w:r>
        <w:rPr>
          <w:b/>
        </w:rPr>
        <w:t xml:space="preserve">(1) </w:t>
      </w:r>
      <w:r>
        <w:t>Diese Vereinbarung gilt fuer alle Beschaeftigten der gemeinschaftsweit operierenden Brennhagen-Gruppe in den Mitgliedstaaten der EU und des EWR.</w:t>
      </w:r>
    </w:p>
    <w:p>
      <w:r>
        <w:rPr>
          <w:b/>
        </w:rPr>
        <w:t xml:space="preserve">(2) </w:t>
      </w:r>
      <w:r>
        <w:t>Erfasste Gesellschaften: REA (Stuttgart), REG (Heilbronn), RSG (Muenchen), RPL (Katowice), RCZ (Brno), RHU (Gyoer), RHO (Stuttgart).</w:t>
      </w:r>
    </w:p>
    <w:p>
      <w:pPr>
        <w:pStyle w:val="Heading4"/>
      </w:pPr>
      <w:r>
        <w:t>§ 2 Zusammensetzung des EBR</w:t>
      </w:r>
    </w:p>
    <w:p>
      <w:r>
        <w:rPr>
          <w:b/>
        </w:rPr>
        <w:t xml:space="preserve">(1) </w:t>
      </w:r>
      <w:r>
        <w:t>Der EBR besteht aus 11 ordentlichen Mitgliedern: DE 5 (REA/REG/RSG/RHO je nach Belegschaft), PL 2 (RPL), CZ 2 (RCZ), HU 1 (RHU), zzgl. CN als Beobachter (RCN).</w:t>
      </w:r>
    </w:p>
    <w:p>
      <w:r>
        <w:rPr>
          <w:b/>
        </w:rPr>
        <w:t xml:space="preserve">(2) </w:t>
      </w:r>
      <w:r>
        <w:t>Die Sitzverteilung wird alle 4 Jahre an die Belegschaftsentwicklung angepasst.</w:t>
      </w:r>
    </w:p>
    <w:p>
      <w:pPr>
        <w:pStyle w:val="Heading4"/>
      </w:pPr>
      <w:r>
        <w:t>§ 3 Amtszeit</w:t>
      </w:r>
    </w:p>
    <w:p>
      <w:r>
        <w:rPr>
          <w:b/>
        </w:rPr>
        <w:t xml:space="preserve">(1) </w:t>
      </w:r>
      <w:r>
        <w:t>Die Amtszeit der EBR-Mitglieder betraegt 4 Jahre. Eine Wiederwahl ist zulaessig.</w:t>
      </w:r>
    </w:p>
    <w:p>
      <w:pPr>
        <w:pStyle w:val="Heading4"/>
      </w:pPr>
      <w:r>
        <w:t>§ 4 Vorsitz und engerer Ausschuss</w:t>
      </w:r>
    </w:p>
    <w:p>
      <w:r>
        <w:rPr>
          <w:b/>
        </w:rPr>
        <w:t xml:space="preserve">(1) </w:t>
      </w:r>
      <w:r>
        <w:t>Der EBR waehlt aus seiner Mitte einen Vorsitzenden und einen Stellvertreter (mindestens aus zwei verschiedenen Mitgliedstaaten).</w:t>
      </w:r>
    </w:p>
    <w:p>
      <w:r>
        <w:rPr>
          <w:b/>
        </w:rPr>
        <w:t xml:space="preserve">(2) </w:t>
      </w:r>
      <w:r>
        <w:t>Der engere Ausschuss besteht aus 5 Mitgliedern (DE 2, PL 1, CZ 1, HU 1).</w:t>
      </w:r>
    </w:p>
    <w:p>
      <w:pPr>
        <w:pStyle w:val="Heading4"/>
      </w:pPr>
      <w:r>
        <w:t>§ 5 Unterrichtung und Anhoerung</w:t>
      </w:r>
    </w:p>
    <w:p>
      <w:r>
        <w:rPr>
          <w:b/>
        </w:rPr>
        <w:t xml:space="preserve">(1) </w:t>
      </w:r>
      <w:r>
        <w:t>Die zentrale Leitung unterrichtet den EBR rechtzeitig und umfassend ueber alle Angelegenheiten von transnationaler Bedeutung.</w:t>
      </w:r>
    </w:p>
    <w:p>
      <w:r>
        <w:rPr>
          <w:b/>
        </w:rPr>
        <w:t xml:space="preserve">(2) </w:t>
      </w:r>
      <w:r>
        <w:t>Insbesondere: wirtschaftliche und finanzielle Lage, Struktur und Beschaeftigung, Investitionen, wesentliche Aenderungen Organisation, Verlagerungen, Massenentlassungen, neue Produktionsmethoden.</w:t>
      </w:r>
    </w:p>
    <w:p>
      <w:pPr>
        <w:pStyle w:val="Heading4"/>
      </w:pPr>
      <w:r>
        <w:t>§ 6 Konsultationsverfahren</w:t>
      </w:r>
    </w:p>
    <w:p>
      <w:r>
        <w:rPr>
          <w:b/>
        </w:rPr>
        <w:t xml:space="preserve">(1) </w:t>
      </w:r>
      <w:r>
        <w:t>Bei Massnahmen mit erheblichen Auswirkungen auf die Interessen der Arbeitnehmer findet eine foermliche Konsultation mit einer Antwortfrist von 6 Wochen statt.</w:t>
      </w:r>
    </w:p>
    <w:p>
      <w:r>
        <w:rPr>
          <w:b/>
        </w:rPr>
        <w:t xml:space="preserve">(2) </w:t>
      </w:r>
      <w:r>
        <w:t>Die zentrale Leitung beruecksichtigt die Stellungnahme bei der finalen Entscheidung; abweichende Entscheidungen sind zu begruenden.</w:t>
      </w:r>
    </w:p>
    <w:p>
      <w:pPr>
        <w:pStyle w:val="Heading4"/>
      </w:pPr>
      <w:r>
        <w:t>§ 7 Ordentliche Sitzungen</w:t>
      </w:r>
    </w:p>
    <w:p>
      <w:r>
        <w:rPr>
          <w:b/>
        </w:rPr>
        <w:t xml:space="preserve">(1) </w:t>
      </w:r>
      <w:r>
        <w:t>Der EBR tagt mindestens einmal jaehrlich mit der zentralen Leitung (Jahrestagung).</w:t>
      </w:r>
    </w:p>
    <w:p>
      <w:r>
        <w:rPr>
          <w:b/>
        </w:rPr>
        <w:t xml:space="preserve">(2) </w:t>
      </w:r>
      <w:r>
        <w:t>Ausserordentliche Sitzungen werden auf Antrag des engeren Ausschusses oder bei aussergewoehnlichen Umstaenden einberufen.</w:t>
      </w:r>
    </w:p>
    <w:p>
      <w:pPr>
        <w:pStyle w:val="Heading4"/>
      </w:pPr>
      <w:r>
        <w:t>§ 8 Sachverstaendige</w:t>
      </w:r>
    </w:p>
    <w:p>
      <w:r>
        <w:rPr>
          <w:b/>
        </w:rPr>
        <w:t xml:space="preserve">(1) </w:t>
      </w:r>
      <w:r>
        <w:t>Der EBR kann Sachverstaendige hinzuziehen. Die Kosten von zwei Sachverstaendigen je Jahr werden von der zentralen Leitung getragen.</w:t>
      </w:r>
    </w:p>
    <w:p>
      <w:pPr>
        <w:pStyle w:val="Heading4"/>
      </w:pPr>
      <w:r>
        <w:t>§ 9 Vertraulichkeit</w:t>
      </w:r>
    </w:p>
    <w:p>
      <w:r>
        <w:rPr>
          <w:b/>
        </w:rPr>
        <w:t xml:space="preserve">(1) </w:t>
      </w:r>
      <w:r>
        <w:t>Die Mitglieder sind zur Wahrung der Vertraulichkeit verpflichtet, soweit Informationen ausdruecklich als vertraulich gekennzeichnet sind.</w:t>
      </w:r>
    </w:p>
    <w:p>
      <w:pPr>
        <w:pStyle w:val="Heading4"/>
      </w:pPr>
      <w:r>
        <w:t>§ 10 Freistellung und Kosten</w:t>
      </w:r>
    </w:p>
    <w:p>
      <w:r>
        <w:rPr>
          <w:b/>
        </w:rPr>
        <w:t xml:space="preserve">(1) </w:t>
      </w:r>
      <w:r>
        <w:t>Die Mitglieder werden fuer die Dauer der Sitzungen einschliesslich Vorbereitung und An-/Abreise von der Arbeit unter Fortzahlung der Verguetung freigestellt.</w:t>
      </w:r>
    </w:p>
    <w:p>
      <w:pPr>
        <w:pStyle w:val="Heading4"/>
      </w:pPr>
      <w:r>
        <w:t>§ 11 Schulung</w:t>
      </w:r>
    </w:p>
    <w:p>
      <w:r>
        <w:rPr>
          <w:b/>
        </w:rPr>
        <w:t xml:space="preserve">(1) </w:t>
      </w:r>
      <w:r>
        <w:t>Jedes EBR-Mitglied hat Anspruch auf Schulung im Umfang von 5 Tagen pro Jahr, finanziert von der zentralen Leitung.</w:t>
      </w:r>
    </w:p>
    <w:p>
      <w:pPr>
        <w:pStyle w:val="Heading4"/>
      </w:pPr>
      <w:r>
        <w:t>§ 12 Inkrafttreten, Laufzeit</w:t>
      </w:r>
    </w:p>
    <w:p>
      <w:r>
        <w:rPr>
          <w:b/>
        </w:rPr>
        <w:t xml:space="preserve">(1) </w:t>
      </w:r>
      <w:r>
        <w:t>Diese Vereinbarung tritt am 1. Juni 2019 in Kraft.</w:t>
      </w:r>
    </w:p>
    <w:p>
      <w:r>
        <w:rPr>
          <w:b/>
        </w:rPr>
        <w:t xml:space="preserve">(2) </w:t>
      </w:r>
      <w:r>
        <w:t>Sie laeuft 4 Jahre und verlaengert sich automatisch um jeweils 4 Jahre, falls nicht 6 Monate vor Ablauf gekuendigt.</w:t>
      </w:r>
    </w:p>
    <w:p>
      <w:r>
        <w:rPr>
          <w:b/>
        </w:rPr>
        <w:t xml:space="preserve">(3) </w:t>
      </w:r>
      <w:r>
        <w:t>Im Falle einer Kuendigung gelten die subsidiaeren Vorschriften des EBRG fort.</w:t>
      </w:r>
    </w:p>
    <w:p>
      <w:pPr>
        <w:pStyle w:val="Heading3"/>
      </w:pPr>
      <w:r>
        <w:t>Unterschriften</w:t>
      </w:r>
    </w:p>
    <w:p>
      <w:r>
        <w:t>Ort, Datum: Stuttgart, den 3. Mai 2019</w:t>
      </w:r>
    </w:p>
    <w:p>
      <w:r>
        <w:t>_________________________            _________________________</w:t>
        <w:br/>
        <w:t>Dr. Holger Roehm                          Marlies Duerr</w:t>
        <w:br/>
        <w:t>Vorsitzender Vorstand (i.D.)                          Sprecherin BVG / EBR-Vorsitz</w:t>
        <w:br/>
        <w:t>Brennhagen Elektronik AG                       Konzernbetriebsrat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