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Widerspruch Betriebsrat zur Anordnung von Mehrarbeit – Brennhagen Elektronik GmbH (2023)</w:t>
      </w:r>
    </w:p>
    <w:p/>
    <w:p>
      <w:pPr>
        <w:pStyle w:val="Heading3"/>
      </w:pPr>
      <w:r>
        <w:t>Betreff</w:t>
      </w:r>
    </w:p>
    <w:p>
      <w:r>
        <w:t>Widerspruch Betriebsrat zur Anordnung von Mehrarbeit</w:t>
        <w:br/>
        <w:t>Gegenstand: geplante Mehrarbeit in der Endmontage (Linie 2) im Umfang von 240 Stunden/Woche fuer die Dauer von 6 Wochen</w:t>
        <w:br/>
        <w:t>Rechtsgrundlage: § 87 Abs. 1 Nr. 3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lehnt die Anordnung in der vorgelegten Form ab. Begruendung: (1) Die wirtschaftliche Notwendigkeit ist nicht ausreichend dargelegt. (2) Alternative Massnahmen (Aushilfen, Leiharbeit, Verschiebung von Liefertermin) wurden nicht ausreichend geprueft. (3) Die Belastungssituation der Belegschaft ist bereits im Vormonat ueberschritten worden (Krankenstand 9,8 %).</w:t>
      </w:r>
    </w:p>
    <w:p>
      <w:pPr>
        <w:pStyle w:val="Heading3"/>
      </w:pPr>
      <w:r>
        <w:t>Forderung / weiteres Vorgehen</w:t>
      </w:r>
    </w:p>
    <w:p>
      <w:r>
        <w:t>Wir bitten um die Vorlage eines alternativen Konzepts oder die Einberufung der Einigungsstelle gemaess § 76 BetrVG.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