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Essenszuschuss / Kantine</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['Allen Beschaeftigten am Standort wird ein Kantinen-Essenszuschuss gewaehrt.', 'Hauptmahlzeit: Eigenanteil Mitarbeiter 3,50 EUR, Arbeitgeberzuschuss 3,10 EUR, Vorteilsbesteuerung pauschal 25 % gemaess R 8.1 Abs. 7 LStR.', 'Snacks/Salat: ohne Zuschuss zum Selbstkostenpreis.', 'Maximal 220 Zuschuss-Tage pro Kalenderjahr und Mitarbeiter.', 'Mobilversion: digitale Essenmarken via App-Token (Edenred / Sodexo), gleicher Zuschuss.', 'Beruecksichtigung verschiedener Kostformen (vegetarisch, vegan, halal, koscher) im Wochenangebot.', 'Qualitaetssicherung durch jaehrliche Kantinen-Audits, Berichterstattung an den BR.'])</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