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Parkplatzregelung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['Bereitstellung der werkseigenen Parkflaechen fuer alle Beschaeftigten waehrend der Arbeitszeit.', 'Priorisierung: Schwerbehinderte (15 Plaetze, beschildert), Eltern mit Kind unter 6 Jahren (8 Plaetze), Schichtarbeiter Frueh-/Spaet.', 'E-Ladesaeulen (22 kW, 30 Plaetze) mit Ladekarten, Verbrauchsabrechnung quartalsweise (0,38 EUR/kWh).', 'Fahrradparkhaus ueberdacht mit 80 Plaetzen und 12 E-Bike-Ladepunkten.', 'Verbot der Lagerung von Gefahrgut, Werkzeugen oder Wertgegenstaenden im Auto.', 'Kontrolle Falschparker durch Werkschutz, Verwarnung 20 EUR ab dritter Wiederholung.', 'Ueberpruefung der Parkraumsituation jaehrlich, Anpassung bei wesentlicher Veraenderung der Belegschaftsgroesse.'])</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