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Schichtbetrieb und Schichtpraemien</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['Schichtmodelle: 2-Schicht (Frueh 6-14, Spaet 14-22), 3-Schicht (zusaetzlich Nacht 22-6), vollkontinuierlich (Wochenende).', 'Zuschlaege: Spaetschicht 5 %, Nachtschicht 25 %, Sonntag 50 %, Feiertag 100 %, vollkonti 15 %.', 'Schichtwechsel grundsaetzlich woechentlich, Vorwaertsrotation (Frueh-Spaet-Nacht).', 'Schichtplan-Bekanntgabe spaetestens 4 Wochen im Voraus.', 'Tauschmoeglichkeit zwischen Mitarbeitern mit Zustimmung Vorgesetzter, gleichwertige Qualifikation.', 'Pausenregelung: 30 min bezahlte Hauptpause in Nachtschicht, 30 min unbezahlt Frueh/Spaet plus 2x10 min bezahlt.', 'Anspruch auf Gesundheits-Check fuer Nachtschicht-Beschaeftigte alle 3 Jahre, ab 50. Lebensjahr jaehrlich.'])</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