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Betriebliches Vorschlagswesen (BVW)</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['Foerderung von Verbesserungsvorschlaegen aller Beschaeftigten zur kontinuierlichen Verbesserung (KVP).', 'Eingabe online ueber Tool ideenLABOR.live, alternative Papierformulare in Werkstatt-Buero.', 'Bewertung durch Ideenausschuss (Werkleitung, BR, Fachexperten) binnen 8 Wochen.', 'Praemierung berechnen sich aus jaehrlichem Einsparbetrag x 0,5 % (Mindestpraemie 50 EUR, Hoechstpraemie 25.000 EUR).', 'Anerkennungspraemien fuer nicht messbar quantifizierbare Vorschlaege: 50/150/500/1500 EUR.', 'Auszahlung mit der Gehaltszahlung des Folgemonats nach Anerkennung.', 'Jahresauswertung mit Top-Vorschlag-Preis (Reise, Sonderpraemie 5.000 EUR), Vorstellung in Betriebsversammlung.'])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