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Homeoffice und mobile Arbeit</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Beschaeftigte koennen bis zu 50 % der monatlichen Arbeitstage mobil arbeiten (im Inland EWR/EU).', 'Voraussetzung: arbeitsplatzbedingte Eignung und Zustimmung der direkten Fuehrungskraft.', 'Bereitstellung Laptop, Headset, Monitor (Standard-Setup), Zuschuss 50 EUR/Monat fuer Strom/Internet.', 'Arbeitsmittel bleiben Eigentum der Gesellschaft, Versicherung ueber Betriebshaftpflicht.', 'Arbeitsschutz: Selbsteinschaetzung der Gefaehrdung mit jaehrlichem Refresh, Pflicht zur ergonomischen Einrichtung.', 'Datenschutz: VPN-Pflicht, Bildschirmsperre nach 5 min, Verbot der Verarbeitung personenbezogener Daten auf privaten Geraeten.', 'Erreichbarkeit innerhalb der vereinbarten Arbeitszeit, kein Anspruch auf staendige Erreichbarkeit.', 'Recht auf Nichterreichbarkeit ausserhalb der Arbeitszeit (Right to Disconnect).'])</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