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Holding GmbH (RHO)</w:t>
      </w:r>
    </w:p>
    <w:p>
      <w:r>
        <w:rPr>
          <w:sz w:val="18"/>
        </w:rPr>
        <w:t>Vaihinger Straße 120, 70567 Stuttgart  |  HRB 726450, AG Stuttgart</w:t>
      </w:r>
    </w:p>
    <w:p>
      <w:r>
        <w:t>────────────────────────────────────────────────────────────────────────────────</w:t>
      </w:r>
    </w:p>
    <w:p>
      <w:pPr>
        <w:pStyle w:val="Heading2"/>
      </w:pPr>
      <w:r>
        <w:t>Betriebsvereinbarung IT-Nutzung und Ueberwachung</w:t>
      </w:r>
    </w:p>
    <w:p/>
    <w:p>
      <w:pPr>
        <w:pStyle w:val="Heading3"/>
      </w:pPr>
      <w:r>
        <w:t>Praeambel und Parteien</w:t>
      </w:r>
    </w:p>
    <w:p>
      <w:r>
        <w:t>Zwischen der Brennhagen Holding GmbH, vertreten durch die Werkleitung (Anna Mueller (CEO Brennhagen Elektronik AG)), und dem Betriebsrat der Brennhagen Holding GmbH, vertreten durch den Vorsitzenden Marlies Duerr, wird auf Grundlage des Betriebsverfassungsgesetzes (BetrVG) und in Anwendung der einschlaegigen Mitbestimmungstatbestaende die nachfolgende Betriebsvereinbarung geschlossen.</w:t>
      </w:r>
    </w:p>
    <w:p>
      <w:pPr>
        <w:pStyle w:val="Heading3"/>
      </w:pPr>
      <w:r>
        <w:t>Regelungen</w:t>
      </w:r>
    </w:p>
    <w:p>
      <w:pPr>
        <w:pStyle w:val="ListBullet"/>
      </w:pPr>
      <w:r>
        <w:t>('§ 1 Praeambel und Geltungsbereich', ['Diese Betriebsvereinbarung wird zwischen der Brennhagen Holding GmbH, vertreten durch die Werkleitung (Anna Mueller (CEO Brennhagen Elektronik AG)), und dem Betriebsrat der Brennhagen Holding GmbH, vertreten durch den Vorsitzenden Marlies Duerr, geschlossen.', 'Sie gilt fuer alle Beschaeftigten des Standorts Stuttgart im Sinne des § 5 BetrVG. Ausgenommen sind leitende Angestellte gemaess § 5 Abs. 3 BetrVG.', 'Massgeblich sind die Vorschriften des Betriebsverfassungsgesetzes (BetrVG), des Allgemeinen Gleichbehandlungsgesetzes (AGG), der DSGVO/BDSG sowie der einschlaegige Manteltarifvertrag der Metall- und Elektroindustrie Baden-Wuerttemberg.'])</w:t>
      </w:r>
    </w:p>
    <w:p>
      <w:pPr>
        <w:pStyle w:val="ListBullet"/>
      </w:pPr>
      <w:r>
        <w:t>('§ 2 Regelungsgegenstand', ['Die Parteien vereinbaren die folgenden inhaltlichen Regelungen, deren Umsetzung verbindlich fuer alle Fuehrungskraefte und Beschaeftigten der vorgenannten Bereiche ist.'])</w:t>
      </w:r>
    </w:p>
    <w:p>
      <w:pPr>
        <w:pStyle w:val="ListBullet"/>
      </w:pPr>
      <w:r>
        <w:t>('§ 3 Inhaltliche Regelungen', ['Erlaubt: Nutzung von E-Mail, Internet, Kollaborationstools (M365, Teams, SAP, Confluence) zu dienstlichen Zwecken.', 'Private Nutzung in geringem Umfang geduldet, kein Anspruch.', 'Verbot: Verbreitung diskriminierender, gewaltverherrlichender, pornografischer Inhalte; Verstoss = Abmahnungsgrund.', 'Protokollierung der Systemnutzung nur zu Zwecken der IT-Sicherheit und Funktionsfaehigkeit (Loeschfristen 90 Tage).', 'Keine Mitarbeiter-Leistungskontrolle aus IT-Logs ohne konkreten Anfangsverdacht und Hinzuziehung BR/DSB (4-Augen-Prinzip).', 'Einfuehrung neuer Tools mit Mitbestimmung gemaess § 87 Abs. 1 Nr. 6 BetrVG, Verfahrensverzeichnis (Art. 30 DSGVO).', 'Privates Geraet (BYOD) nur ueber Mobile-Device-Management (Intune) und Containerloesung.'])</w:t>
      </w:r>
    </w:p>
    <w:p>
      <w:pPr>
        <w:pStyle w:val="ListBullet"/>
      </w:pPr>
      <w:r>
        <w:t>('§ 4 Mitbestimmung und Umsetzung', ['Die Umsetzung der einzelnen Massnahmen erfolgt unter Beteiligung des Betriebsrats gemaess der einschlaegigen Mitbestimmungstatbestaende (insbesondere § 87 BetrVG).', 'Die Geschaeftsleitung benennt einen verantwortlichen Ansprechpartner aus dem HR-Bereich; der Betriebsrat benennt ein zustaendiges Mitglied bzw. einen Ausschuss.', 'Regelmaessiges Reporting an die Betriebsratssitzung mindestens halbjaehrlich.'])</w:t>
      </w:r>
    </w:p>
    <w:p>
      <w:pPr>
        <w:pStyle w:val="ListBullet"/>
      </w:pPr>
      <w:r>
        <w:t>('§ 5 Inkrafttreten, Laufzeit, Kuendigung', ['Diese Vereinbarung tritt am 1. Januar 2022 in Kraft.', 'Sie wird auf unbestimmte Zeit geschlossen und kann mit einer Frist von 3 Monaten zum Ende eines Kalendervierteljahres ordentlich gekuendigt werden.', 'Im Fall der Kuendigung entfaltet die Vereinbarung Nachwirkung bis zum Abschluss einer Neuregelung gemaess § 77 Abs. 6 BetrVG.', 'Aenderungen und Ergaenzungen beduerfen der Schriftform.'])</w:t>
      </w:r>
    </w:p>
    <w:p>
      <w:pPr>
        <w:pStyle w:val="ListBullet"/>
      </w:pPr>
      <w:r>
        <w:t>('§ 6 Salvatorische Klausel', ['Sollten einzelne Bestimmungen dieser Vereinbarung ganz oder teilweise unwirksam sein oder werden, beruehrt dies die Wirksamkeit der uebrigen Bestimmungen nicht.', 'Anstelle der unwirksamen Bestimmung gilt eine Regelung als vereinbart, die dem wirtschaftlichen Zweck am naechsten kommt.'])</w:t>
      </w:r>
    </w:p>
    <w:p>
      <w:pPr>
        <w:pStyle w:val="Heading3"/>
      </w:pPr>
      <w:r>
        <w:t>Unterschriften</w:t>
      </w:r>
    </w:p>
    <w:p>
      <w:r>
        <w:t>Ort, Datum: Stuttgart, den 1. Januar 2022</w:t>
      </w:r>
    </w:p>
    <w:p>
      <w:r>
        <w:t>_________________________            _________________________</w:t>
        <w:br/>
        <w:t>Anna Mueller                          Marlies Duerr</w:t>
        <w:br/>
        <w:t>Werkleitung                          Vorsitz Betriebsrat</w:t>
        <w:br/>
        <w:t>Brennhagen Holding GmbH                       Brennhagen Holding GmbH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