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Verhandlungen Interessenausgleich gemaess § 112 BetrVG – Brennhagen Software GmbH (2023)</w:t>
      </w:r>
    </w:p>
    <w:p/>
    <w:p>
      <w:pPr>
        <w:pStyle w:val="Heading3"/>
      </w:pPr>
      <w:r>
        <w:t>Betreff</w:t>
      </w:r>
    </w:p>
    <w:p>
      <w:r>
        <w:t>Verhandlungen Interessenausgleich gemaess § 112 BetrVG</w:t>
        <w:br/>
        <w:t>Gegenstand: geplante Verlagerung der SMD-Bestueckung von Linie 3 nach Katowice mit Wirkung zum 01.07.2023</w:t>
        <w:br/>
        <w:t>Rechtsgrundlage: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fordert die Aufnahme von Verhandlungen ueber einen Interessenausgleich und Sozialplan. Die geplante Massnahme ist eine Betriebsaenderung im Sinne des § 111 BetrVG (Stilllegung eines Betriebsteils, betroffen ca. 42 MA). Forderungen: (a) Versetzungsangebote an andere Werke, (b) Sozialplan mit Abfindungsformel Faktor 1,3, (c) Transfergesellschaft 12 Monate.</w:t>
      </w:r>
    </w:p>
    <w:p>
      <w:pPr>
        <w:pStyle w:val="Heading3"/>
      </w:pPr>
      <w:r>
        <w:t>Forderung / weiteres Vorgehen</w:t>
      </w:r>
    </w:p>
    <w:p>
      <w:r>
        <w:t>Erstes Verhandlungsgespraech vorgeschlagen am 15. Juni 2023. Wir bitten um Bestaetigung.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