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Homeoffice und mobile Arbeit</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schaeftigte koennen bis zu 50 % der monatlichen Arbeitstage mobil arbeiten (im Inland EWR/EU).', 'Voraussetzung: arbeitsplatzbedingte Eignung und Zustimmung der direkten Fuehrungskraft.', 'Bereitstellung Laptop, Headset, Monitor (Standard-Setup), Zuschuss 50 EUR/Monat fuer Strom/Internet.', 'Arbeitsmittel bleiben Eigentum der Gesellschaft, Versicherung ueber Betriebshaftpflicht.', 'Arbeitsschutz: Selbsteinschaetzung der Gefaehrdung mit jaehrlichem Refresh, Pflicht zur ergonomischen Einrichtung.', 'Datenschutz: VPN-Pflicht, Bildschirmsperre nach 5 min, Verbot der Verarbeitung personenbezogener Daten auf privaten Geraeten.', 'Erreichbarkeit innerhalb der vereinbarten Arbeitszeit, kein Anspruch auf staendige Erreichbarkeit.', 'Recht auf Nichterreichbarkeit ausserhalb der Arbeitszeit (Right to Disconnect).'])</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