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Leistungs- und Verhaltenskontrolle</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['Grundsatz: Verhaltens- und Leistungskontrollen sind nur zulaessig auf Basis einer konkreten BV oder gesetzlicher Pflicht.', 'Keine heimliche Mitarbeiterueberwachung, keine Videoaufzeichnung an Arbeitsplaetzen ausser zur Objektsicherheit (Zugang, Lager).', 'Auswertung von Zeit- und Leistungsdaten nur aggregiert, Einzelauswertung nur bei begruendetem Verdacht und BR-Beteiligung.', 'Personalentwicklungsgespraeche dienen nicht der Disziplinierung, sondern der Foerderung.', 'Stichprobenkontrollen Telefon-/E-Mail-Verkehr nur bei Compliance-Verdacht, formelles Verfahren mit BR/DSB.', 'Dokumentationspflicht aller Kontrollmassnahmen, Aufbewahrung 12 Monate, danach Loeschung.', 'Recht der Mitarbeitenden auf Auskunft nach Art. 15 DSGVO und auf Stellungnahme zu Bewertungen.'])</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