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Weiterbildung und Qualifizierung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['Anspruch auf jaehrliches Mitarbeitergespraech zur Qualifikationsentwicklung.', 'Weiterbildungsbudget je MA: 1.500 EUR p.a. (gewerblich), 3.000 EUR p.a. (kaufmaennisch/IT).', 'Foerderung von Berufsbegleitenden Studien (max. 50 % Studiengebuehren, max. 8.000 EUR, Rueckzahlungsklausel 3 Jahre).', 'Mindest-Schulungstage: 3 Tage/Jahr (gewerblich), 5 Tage/Jahr (Angestellte) waehrend der Arbeitszeit.', 'Anrechnung von externen Zertifikaten (PMP, Six Sigma, ASPICE) als Entwicklungsbestandteil.', 'Mentoring-Programm fuer Berufseinsteiger und Nachwuchsfuehrungskraefte.', 'Berichterstattung halbjaehrlich an BR zur Inanspruchnahme und Zielerreichung.'])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