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BMW Engineering Change Request ECR-2022-002 – ECU-900 Powertrain Gen3</w:t>
      </w:r>
    </w:p>
    <w:p>
      <w:pPr>
        <w:jc w:val="center"/>
      </w:pPr>
      <w:r>
        <w:t>Kunde BMW Group  |  Bauteil ECU-900-PT  |  ECR-Nr. BMW-2022-EN-7421</w:t>
      </w:r>
    </w:p>
    <w:p/>
    <w:p>
      <w:pPr>
        <w:pStyle w:val="Heading3"/>
      </w:pPr>
      <w:r>
        <w:t>1. Aenderungsanlass</w:t>
      </w:r>
    </w:p>
    <w:p>
      <w:r>
        <w:t>BMW Group fordert eine Aenderung am ECU-900-PT (Powertrain Gen3) zur Anpassung an MEB+/MQB-Evo-Plattform-Variante 2024 MJ. Konkret: Erhoehung der CAN-FD-Bandbreite von 2 Mbit/s auf 5 Mbit/s sowie Einfuehrung eines optionalen Ethernet-Ports (100BASE-T1) fuer Diagnose.</w:t>
      </w:r>
    </w:p>
    <w:p>
      <w:pPr>
        <w:pStyle w:val="Heading3"/>
      </w:pPr>
      <w:r>
        <w:t>2. Technische Aenderungen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Komponente</w:t>
            </w:r>
          </w:p>
        </w:tc>
        <w:tc>
          <w:tcPr>
            <w:tcW w:type="dxa" w:w="2880"/>
          </w:tcPr>
          <w:p>
            <w:r>
              <w:t>Aenderung</w:t>
            </w:r>
          </w:p>
        </w:tc>
        <w:tc>
          <w:tcPr>
            <w:tcW w:type="dxa" w:w="2880"/>
          </w:tcPr>
          <w:p>
            <w:r>
              <w:t>Stufe</w:t>
            </w:r>
          </w:p>
        </w:tc>
      </w:tr>
      <w:tr>
        <w:tc>
          <w:tcPr>
            <w:tcW w:type="dxa" w:w="2880"/>
          </w:tcPr>
          <w:p>
            <w:r>
              <w:t>Mikrocontroller</w:t>
            </w:r>
          </w:p>
        </w:tc>
        <w:tc>
          <w:tcPr>
            <w:tcW w:type="dxa" w:w="2880"/>
          </w:tcPr>
          <w:p>
            <w:r>
              <w:t>Tausch Infineon TC275 -&gt; TC375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CAN-Transceiver</w:t>
            </w:r>
          </w:p>
        </w:tc>
        <w:tc>
          <w:tcPr>
            <w:tcW w:type="dxa" w:w="2880"/>
          </w:tcPr>
          <w:p>
            <w:r>
              <w:t>TJA1144 -&gt; TJA1463 (CAN-FD 5 Mbit/s)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</w:tr>
      <w:tr>
        <w:tc>
          <w:tcPr>
            <w:tcW w:type="dxa" w:w="2880"/>
          </w:tcPr>
          <w:p>
            <w:r>
              <w:t>Ethernet-PHY</w:t>
            </w:r>
          </w:p>
        </w:tc>
        <w:tc>
          <w:tcPr>
            <w:tcW w:type="dxa" w:w="2880"/>
          </w:tcPr>
          <w:p>
            <w:r>
              <w:t>Neu: NXP TJA1100 100BASE-T1</w:t>
            </w:r>
          </w:p>
        </w:tc>
        <w:tc>
          <w:tcPr>
            <w:tcW w:type="dxa" w:w="2880"/>
          </w:tcPr>
          <w:p>
            <w:r>
              <w:t>Add-on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Identisch (kein Tooling-Change)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AUTOSAR 4.4 -&gt; 4.7, Update Bootloader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  <w:tr>
        <w:tc>
          <w:tcPr>
            <w:tcW w:type="dxa" w:w="2880"/>
          </w:tcPr>
          <w:p>
            <w:r>
              <w:t>Pruefumfang</w:t>
            </w:r>
          </w:p>
        </w:tc>
        <w:tc>
          <w:tcPr>
            <w:tcW w:type="dxa" w:w="2880"/>
          </w:tcPr>
          <w:p>
            <w:r>
              <w:t>Erweiterung EMV-Test nach LV 124 2021-08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3. Auswirkungen bAV (Pension-Folge)</w:t>
      </w:r>
    </w:p>
    <w:p>
      <w:r>
        <w:t>Diese ECR ist in den Pensionsordner falsch abgelegt - sie betrifft produktseitig keinen bAV-Sachverhalt. Allerdings wird durch die Beschaeftigungsausweitung in RSG Muenchen (zusaetzliche 4 SW-Entwickler fuer AUTOSAR-Migration) ein zusaetzlicher bAV-Aufwand von ca. 16 TEUR/Jahr fuer den Neuzusageplan 2015 erwartet. Dies ist im HR-Budget 2024 bereits enthalten.</w:t>
      </w:r>
    </w:p>
    <w:p>
      <w:pPr>
        <w:pStyle w:val="Heading3"/>
      </w:pPr>
      <w:r>
        <w:t>4. Zeitschiene und Kommerzielles</w:t>
      </w:r>
    </w:p>
    <w:p>
      <w:r>
        <w:t>ECR-Approval BMW: erwartet bis 15.05.2022. PPAP-Run-at-Rate: Q4-2022. SOP-Variante 2024 MJ: 12.09.2022. Stueckpreisaenderung: +3,40 EUR/Stueck (Material + ENT-Anteil), Verhandlung mit BMW Einkauf (Frau Dr. Friederich) noch offen.</w:t>
      </w:r>
    </w:p>
    <w:p>
      <w:pPr>
        <w:pStyle w:val="Heading3"/>
      </w:pPr>
      <w:r>
        <w:t>5. Freigaben</w:t>
      </w:r>
    </w:p>
    <w:p>
      <w:r>
        <w:t>Ort, Datum: Muenchen, den 03.05.2022</w:t>
      </w:r>
    </w:p>
    <w:p>
      <w:r>
        <w:t>_________________________            _________________________</w:t>
        <w:br/>
        <w:t>Dr. Klaus Kessler                          Markus Berthold</w:t>
        <w:br/>
        <w:t>Werkleiter RSG Muenchen                          Lead Engineer ECU</w:t>
        <w:br/>
        <w:t>Brennhagen Software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